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83EC5">
      <w:pPr>
        <w:keepNext w:val="0"/>
        <w:keepLines w:val="0"/>
        <w:pageBreakBefore w:val="0"/>
        <w:widowControl w:val="0"/>
        <w:kinsoku/>
        <w:wordWrap/>
        <w:overflowPunct/>
        <w:topLinePunct w:val="0"/>
        <w:autoSpaceDE/>
        <w:autoSpaceDN/>
        <w:bidi w:val="0"/>
        <w:adjustRightInd/>
        <w:snapToGrid/>
        <w:spacing w:line="580" w:lineRule="exact"/>
        <w:textAlignment w:val="auto"/>
        <w:rPr>
          <w:rStyle w:val="7"/>
          <w:rFonts w:ascii="黑体" w:hAnsi="黑体" w:eastAsia="黑体" w:cs="黑体"/>
          <w:b w:val="0"/>
          <w:bCs w:val="0"/>
          <w:sz w:val="32"/>
          <w:szCs w:val="32"/>
        </w:rPr>
      </w:pPr>
      <w:r>
        <w:rPr>
          <w:rStyle w:val="7"/>
          <w:rFonts w:hint="eastAsia" w:ascii="黑体" w:hAnsi="黑体" w:eastAsia="黑体" w:cs="黑体"/>
          <w:b w:val="0"/>
          <w:bCs w:val="0"/>
          <w:sz w:val="32"/>
          <w:szCs w:val="32"/>
        </w:rPr>
        <w:t>附件</w:t>
      </w:r>
      <w:r>
        <w:rPr>
          <w:rStyle w:val="7"/>
          <w:rFonts w:ascii="黑体" w:hAnsi="黑体" w:eastAsia="黑体" w:cs="黑体"/>
          <w:b w:val="0"/>
          <w:bCs w:val="0"/>
          <w:sz w:val="32"/>
          <w:szCs w:val="32"/>
        </w:rPr>
        <w:t>1</w:t>
      </w:r>
    </w:p>
    <w:p w14:paraId="6EB6BA44">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Style w:val="7"/>
          <w:rFonts w:hint="eastAsia" w:ascii="方正小标宋简体" w:hAnsi="方正小标宋简体" w:eastAsia="方正小标宋简体" w:cs="方正小标宋简体"/>
          <w:b w:val="0"/>
          <w:bCs w:val="0"/>
          <w:sz w:val="44"/>
          <w:szCs w:val="44"/>
        </w:rPr>
      </w:pPr>
      <w:r>
        <w:rPr>
          <w:rStyle w:val="7"/>
          <w:rFonts w:hint="eastAsia" w:ascii="方正小标宋简体" w:hAnsi="方正小标宋简体" w:eastAsia="方正小标宋简体" w:cs="方正小标宋简体"/>
          <w:b w:val="0"/>
          <w:bCs w:val="0"/>
          <w:sz w:val="44"/>
          <w:szCs w:val="44"/>
        </w:rPr>
        <w:t>广州医科大学附属妇女儿童医疗中心简介</w:t>
      </w:r>
    </w:p>
    <w:p w14:paraId="6A33E8F4">
      <w:pPr>
        <w:keepNext w:val="0"/>
        <w:keepLines w:val="0"/>
        <w:pageBreakBefore w:val="0"/>
        <w:widowControl/>
        <w:kinsoku/>
        <w:wordWrap/>
        <w:overflowPunct/>
        <w:topLinePunct w:val="0"/>
        <w:autoSpaceDE/>
        <w:autoSpaceDN/>
        <w:bidi w:val="0"/>
        <w:spacing w:line="580" w:lineRule="exact"/>
        <w:ind w:firstLine="640"/>
        <w:jc w:val="left"/>
        <w:textAlignment w:val="auto"/>
        <w:rPr>
          <w:rFonts w:hint="eastAsia" w:ascii="黑体" w:hAnsi="宋体" w:eastAsia="黑体" w:cs="黑体"/>
          <w:kern w:val="0"/>
          <w:sz w:val="32"/>
          <w:szCs w:val="32"/>
        </w:rPr>
      </w:pPr>
    </w:p>
    <w:p w14:paraId="4CE30759">
      <w:pPr>
        <w:keepNext w:val="0"/>
        <w:keepLines w:val="0"/>
        <w:pageBreakBefore w:val="0"/>
        <w:widowControl/>
        <w:kinsoku/>
        <w:wordWrap/>
        <w:overflowPunct/>
        <w:topLinePunct w:val="0"/>
        <w:autoSpaceDE/>
        <w:autoSpaceDN/>
        <w:bidi w:val="0"/>
        <w:spacing w:line="580" w:lineRule="exact"/>
        <w:ind w:firstLine="640"/>
        <w:jc w:val="both"/>
        <w:textAlignment w:val="auto"/>
        <w:rPr>
          <w:rFonts w:cs="Times New Roman"/>
          <w:sz w:val="32"/>
          <w:szCs w:val="32"/>
        </w:rPr>
      </w:pPr>
      <w:r>
        <w:rPr>
          <w:rFonts w:hint="eastAsia" w:ascii="黑体" w:hAnsi="宋体" w:eastAsia="黑体" w:cs="黑体"/>
          <w:kern w:val="0"/>
          <w:sz w:val="32"/>
          <w:szCs w:val="32"/>
        </w:rPr>
        <w:t>一、单位简介</w:t>
      </w:r>
      <w:r>
        <w:rPr>
          <w:kern w:val="0"/>
          <w:sz w:val="32"/>
          <w:szCs w:val="32"/>
        </w:rPr>
        <w:t xml:space="preserve"> </w:t>
      </w:r>
    </w:p>
    <w:p w14:paraId="69599D47">
      <w:pPr>
        <w:keepNext w:val="0"/>
        <w:keepLines w:val="0"/>
        <w:pageBreakBefore w:val="0"/>
        <w:kinsoku/>
        <w:wordWrap/>
        <w:overflowPunct/>
        <w:topLinePunct w:val="0"/>
        <w:autoSpaceDE/>
        <w:autoSpaceDN/>
        <w:bidi w:val="0"/>
        <w:spacing w:line="58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广州医科大学附属妇女儿童医疗中心（广州市妇女儿童医疗中心）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是一所集医疗、预防、保健、康复、科研、教学为一体的公立三级甲等妇女儿童专科医院。是</w:t>
      </w:r>
      <w:r>
        <w:rPr>
          <w:rFonts w:hint="eastAsia" w:ascii="仿宋_GB2312" w:hAnsi="仿宋_GB2312" w:eastAsia="仿宋_GB2312" w:cs="仿宋_GB2312"/>
          <w:b/>
          <w:bCs/>
          <w:sz w:val="32"/>
          <w:szCs w:val="32"/>
        </w:rPr>
        <w:t>国家儿童区域医疗中心（中南）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是</w:t>
      </w:r>
      <w:r>
        <w:rPr>
          <w:rFonts w:hint="eastAsia" w:ascii="仿宋_GB2312" w:hAnsi="仿宋_GB2312" w:eastAsia="仿宋_GB2312" w:cs="仿宋_GB2312"/>
          <w:b w:val="0"/>
          <w:bCs w:val="0"/>
          <w:color w:val="auto"/>
          <w:sz w:val="32"/>
          <w:szCs w:val="32"/>
          <w:lang w:val="en-US" w:eastAsia="zh-CN"/>
        </w:rPr>
        <w:t>华南地区唯一</w:t>
      </w:r>
      <w:r>
        <w:rPr>
          <w:rFonts w:hint="eastAsia" w:ascii="仿宋_GB2312" w:hAnsi="仿宋_GB2312" w:eastAsia="仿宋_GB2312" w:cs="仿宋_GB2312"/>
          <w:b/>
          <w:bCs/>
          <w:color w:val="auto"/>
          <w:sz w:val="32"/>
          <w:szCs w:val="32"/>
          <w:lang w:val="en-US" w:eastAsia="zh-CN"/>
        </w:rPr>
        <w:t>心脏移植</w:t>
      </w:r>
      <w:r>
        <w:rPr>
          <w:rFonts w:hint="eastAsia" w:ascii="仿宋_GB2312" w:hAnsi="仿宋_GB2312" w:eastAsia="仿宋_GB2312" w:cs="仿宋_GB2312"/>
          <w:b w:val="0"/>
          <w:bCs w:val="0"/>
          <w:color w:val="auto"/>
          <w:sz w:val="32"/>
          <w:szCs w:val="32"/>
          <w:lang w:val="en-US" w:eastAsia="zh-CN"/>
        </w:rPr>
        <w:t>儿童专科医院，</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年全国综合排名</w:t>
      </w:r>
      <w:r>
        <w:rPr>
          <w:rFonts w:hint="eastAsia" w:ascii="仿宋_GB2312" w:hAnsi="仿宋_GB2312" w:eastAsia="仿宋_GB2312" w:cs="仿宋_GB2312"/>
          <w:b w:val="0"/>
          <w:bCs w:val="0"/>
          <w:sz w:val="32"/>
          <w:szCs w:val="32"/>
          <w:lang w:val="en-US" w:eastAsia="zh-CN"/>
        </w:rPr>
        <w:t>获评A+等级</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bCs/>
          <w:sz w:val="32"/>
          <w:szCs w:val="32"/>
        </w:rPr>
        <w:t>儿外科位列全国第5名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儿内科位列全国第</w:t>
      </w:r>
      <w:r>
        <w:rPr>
          <w:rFonts w:hint="eastAsia" w:ascii="仿宋_GB2312" w:hAnsi="仿宋_GB2312" w:eastAsia="仿宋_GB2312" w:cs="仿宋_GB2312"/>
          <w:b/>
          <w:bCs/>
          <w:sz w:val="32"/>
          <w:szCs w:val="32"/>
          <w:lang w:val="en-US" w:eastAsia="zh-CN"/>
        </w:rPr>
        <w:t>7名，</w:t>
      </w:r>
      <w:r>
        <w:rPr>
          <w:rFonts w:hint="eastAsia" w:ascii="仿宋_GB2312" w:hAnsi="仿宋_GB2312" w:eastAsia="仿宋_GB2312" w:cs="仿宋_GB2312"/>
          <w:b/>
          <w:bCs/>
          <w:sz w:val="32"/>
          <w:szCs w:val="32"/>
        </w:rPr>
        <w:t>罕见病</w:t>
      </w:r>
      <w:r>
        <w:rPr>
          <w:rFonts w:hint="eastAsia" w:ascii="仿宋_GB2312" w:hAnsi="仿宋_GB2312" w:eastAsia="仿宋_GB2312" w:cs="仿宋_GB2312"/>
          <w:b/>
          <w:bCs/>
          <w:sz w:val="32"/>
          <w:szCs w:val="32"/>
          <w:lang w:val="en-US" w:eastAsia="zh-CN"/>
        </w:rPr>
        <w:t>专科</w:t>
      </w:r>
      <w:r>
        <w:rPr>
          <w:rFonts w:hint="eastAsia" w:ascii="仿宋_GB2312" w:hAnsi="仿宋_GB2312" w:eastAsia="仿宋_GB2312" w:cs="仿宋_GB2312"/>
          <w:b/>
          <w:bCs/>
          <w:sz w:val="32"/>
          <w:szCs w:val="32"/>
        </w:rPr>
        <w:t>位列全国第8名</w:t>
      </w:r>
      <w:r>
        <w:rPr>
          <w:rFonts w:hint="eastAsia" w:ascii="仿宋_GB2312" w:hAnsi="仿宋_GB2312" w:eastAsia="仿宋_GB2312" w:cs="仿宋_GB2312"/>
          <w:sz w:val="32"/>
          <w:szCs w:val="32"/>
        </w:rPr>
        <w:t>。</w:t>
      </w:r>
    </w:p>
    <w:p w14:paraId="536B16EB">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val="en-US" w:eastAsia="zh-CN"/>
        </w:rPr>
        <w:t>核定</w:t>
      </w:r>
      <w:r>
        <w:rPr>
          <w:rFonts w:hint="eastAsia" w:ascii="仿宋_GB2312" w:hAnsi="仿宋_GB2312" w:eastAsia="仿宋_GB2312" w:cs="仿宋_GB2312"/>
          <w:sz w:val="32"/>
          <w:szCs w:val="32"/>
        </w:rPr>
        <w:t>床位数2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00张。202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color w:val="auto"/>
          <w:sz w:val="32"/>
          <w:szCs w:val="32"/>
        </w:rPr>
        <w:t>门急诊</w:t>
      </w:r>
      <w:r>
        <w:rPr>
          <w:rFonts w:hint="eastAsia" w:ascii="仿宋_GB2312" w:hAnsi="仿宋_GB2312" w:eastAsia="仿宋_GB2312" w:cs="仿宋_GB2312"/>
          <w:color w:val="auto"/>
          <w:sz w:val="32"/>
          <w:szCs w:val="32"/>
          <w:lang w:val="en-US" w:eastAsia="zh-CN"/>
        </w:rPr>
        <w:t>量510</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lang w:val="en-US" w:eastAsia="zh-CN"/>
        </w:rPr>
        <w:t>人次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出院量17.3</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lang w:val="en-US" w:eastAsia="zh-CN"/>
        </w:rPr>
        <w:t>人次</w:t>
      </w:r>
      <w:r>
        <w:rPr>
          <w:rFonts w:hint="eastAsia" w:ascii="仿宋_GB2312" w:hAnsi="仿宋_GB2312" w:eastAsia="仿宋_GB2312" w:cs="仿宋_GB2312"/>
          <w:color w:val="auto"/>
          <w:sz w:val="32"/>
          <w:szCs w:val="32"/>
        </w:rPr>
        <w:t>，手术量</w:t>
      </w:r>
      <w:r>
        <w:rPr>
          <w:rFonts w:hint="eastAsia" w:ascii="仿宋_GB2312" w:hAnsi="仿宋_GB2312" w:eastAsia="仿宋_GB2312" w:cs="仿宋_GB2312"/>
          <w:color w:val="auto"/>
          <w:sz w:val="32"/>
          <w:szCs w:val="32"/>
          <w:lang w:val="en-US" w:eastAsia="zh-CN"/>
        </w:rPr>
        <w:t>11.8</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rPr>
        <w:t>次，分娩量</w:t>
      </w:r>
      <w:r>
        <w:rPr>
          <w:rFonts w:hint="eastAsia" w:ascii="仿宋_GB2312" w:hAnsi="仿宋_GB2312" w:eastAsia="仿宋_GB2312" w:cs="仿宋_GB2312"/>
          <w:color w:val="auto"/>
          <w:sz w:val="32"/>
          <w:szCs w:val="32"/>
          <w:lang w:val="en-US" w:eastAsia="zh-CN"/>
        </w:rPr>
        <w:t>3.3</w:t>
      </w:r>
      <w:r>
        <w:rPr>
          <w:rFonts w:hint="eastAsia" w:ascii="仿宋_GB2312" w:hAnsi="仿宋_GB2312" w:eastAsia="仿宋_GB2312" w:cs="仿宋_GB2312"/>
          <w:color w:val="auto"/>
          <w:sz w:val="32"/>
          <w:szCs w:val="32"/>
        </w:rPr>
        <w:t>万人次。</w:t>
      </w:r>
      <w:r>
        <w:rPr>
          <w:rFonts w:hint="eastAsia" w:ascii="仿宋_GB2312" w:hAnsi="仿宋_GB2312" w:eastAsia="仿宋_GB2312" w:cs="仿宋_GB2312"/>
          <w:sz w:val="32"/>
          <w:szCs w:val="32"/>
        </w:rPr>
        <w:t>拥有</w:t>
      </w:r>
      <w:r>
        <w:rPr>
          <w:rFonts w:hint="eastAsia" w:ascii="仿宋_GB2312" w:hAnsi="仿宋_GB2312" w:eastAsia="仿宋_GB2312" w:cs="仿宋_GB2312"/>
          <w:b/>
          <w:bCs/>
          <w:sz w:val="32"/>
          <w:szCs w:val="32"/>
        </w:rPr>
        <w:t>国家临床重点专科</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个，</w:t>
      </w:r>
      <w:r>
        <w:rPr>
          <w:rFonts w:hint="eastAsia" w:ascii="仿宋_GB2312" w:hAnsi="仿宋_GB2312" w:eastAsia="仿宋_GB2312" w:cs="仿宋_GB2312"/>
          <w:b w:val="0"/>
          <w:bCs w:val="0"/>
          <w:sz w:val="32"/>
          <w:szCs w:val="32"/>
        </w:rPr>
        <w:t>国家特色保健专科5个，省临床重点专科</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个。</w:t>
      </w:r>
      <w:r>
        <w:rPr>
          <w:rFonts w:hint="eastAsia" w:ascii="仿宋_GB2312" w:hAnsi="仿宋_GB2312" w:eastAsia="仿宋_GB2312" w:cs="仿宋_GB2312"/>
          <w:b/>
          <w:bCs/>
          <w:sz w:val="32"/>
          <w:szCs w:val="32"/>
          <w:lang w:eastAsia="zh-CN"/>
        </w:rPr>
        <w:t>现有</w:t>
      </w:r>
      <w:r>
        <w:rPr>
          <w:rFonts w:hint="eastAsia" w:ascii="仿宋_GB2312" w:hAnsi="仿宋_GB2312" w:eastAsia="仿宋_GB2312" w:cs="仿宋_GB2312"/>
          <w:b/>
          <w:bCs/>
          <w:sz w:val="32"/>
          <w:szCs w:val="32"/>
          <w:lang w:val="en-US" w:eastAsia="zh-CN"/>
        </w:rPr>
        <w:t>各类</w:t>
      </w:r>
      <w:r>
        <w:rPr>
          <w:rFonts w:hint="eastAsia" w:ascii="仿宋_GB2312" w:hAnsi="仿宋_GB2312" w:eastAsia="仿宋_GB2312" w:cs="仿宋_GB2312"/>
          <w:b/>
          <w:bCs/>
          <w:color w:val="auto"/>
          <w:sz w:val="32"/>
          <w:szCs w:val="32"/>
          <w:lang w:val="en-US" w:eastAsia="zh-CN"/>
        </w:rPr>
        <w:t>高层次</w:t>
      </w:r>
      <w:r>
        <w:rPr>
          <w:rFonts w:hint="eastAsia" w:ascii="仿宋_GB2312" w:hAnsi="仿宋_GB2312" w:eastAsia="仿宋_GB2312" w:cs="仿宋_GB2312"/>
          <w:b/>
          <w:bCs/>
          <w:color w:val="auto"/>
          <w:sz w:val="32"/>
          <w:szCs w:val="32"/>
        </w:rPr>
        <w:t>人才</w:t>
      </w:r>
      <w:r>
        <w:rPr>
          <w:rFonts w:hint="eastAsia" w:ascii="仿宋_GB2312" w:hAnsi="仿宋_GB2312" w:eastAsia="仿宋_GB2312" w:cs="仿宋_GB2312"/>
          <w:b/>
          <w:bCs/>
          <w:color w:val="auto"/>
          <w:sz w:val="32"/>
          <w:szCs w:val="32"/>
          <w:lang w:val="en-US" w:eastAsia="zh-CN"/>
        </w:rPr>
        <w:t>230余</w:t>
      </w:r>
      <w:r>
        <w:rPr>
          <w:rFonts w:hint="eastAsia" w:ascii="仿宋_GB2312" w:hAnsi="仿宋_GB2312" w:eastAsia="仿宋_GB2312" w:cs="仿宋_GB2312"/>
          <w:b/>
          <w:bCs/>
          <w:color w:val="auto"/>
          <w:sz w:val="32"/>
          <w:szCs w:val="32"/>
        </w:rPr>
        <w:t>人</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val="en-US" w:eastAsia="zh-CN"/>
        </w:rPr>
        <w:t>其中，享受国务院特殊津贴、国家杰出青年基金、国家优秀青年基金等</w:t>
      </w:r>
      <w:r>
        <w:rPr>
          <w:rFonts w:hint="eastAsia" w:ascii="仿宋_GB2312" w:hAnsi="仿宋_GB2312" w:eastAsia="仿宋_GB2312" w:cs="仿宋_GB2312"/>
          <w:b/>
          <w:bCs/>
          <w:color w:val="auto"/>
          <w:sz w:val="32"/>
          <w:szCs w:val="32"/>
          <w:lang w:val="en-US" w:eastAsia="zh-CN"/>
        </w:rPr>
        <w:t>国家级人才18人</w:t>
      </w:r>
      <w:r>
        <w:rPr>
          <w:rFonts w:hint="eastAsia" w:ascii="仿宋_GB2312" w:hAnsi="仿宋_GB2312" w:eastAsia="仿宋_GB2312" w:cs="仿宋_GB2312"/>
          <w:color w:val="auto"/>
          <w:sz w:val="32"/>
          <w:szCs w:val="32"/>
          <w:lang w:val="en-US" w:eastAsia="zh-CN"/>
        </w:rPr>
        <w:t>。</w:t>
      </w:r>
    </w:p>
    <w:p w14:paraId="02802AF5">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中心设置了</w:t>
      </w:r>
      <w:r>
        <w:rPr>
          <w:rFonts w:hint="eastAsia" w:ascii="仿宋_GB2312" w:hAnsi="仿宋_GB2312" w:eastAsia="仿宋_GB2312" w:cs="仿宋_GB2312"/>
          <w:b/>
          <w:bCs/>
          <w:sz w:val="32"/>
          <w:szCs w:val="32"/>
        </w:rPr>
        <w:t>妇幼健康与疾病研究院</w:t>
      </w:r>
      <w:r>
        <w:rPr>
          <w:rFonts w:hint="eastAsia" w:ascii="仿宋_GB2312" w:hAnsi="仿宋_GB2312" w:eastAsia="仿宋_GB2312" w:cs="仿宋_GB2312"/>
          <w:sz w:val="32"/>
          <w:szCs w:val="32"/>
        </w:rPr>
        <w:t>，下设“2所2中心7平台”，包括优生围产研究所、儿科研究所、罕见病中心、临床研究中心，以及出生队列研究室、临床生物资源库、新生儿筛查中心、分子医学中心、脐血库、临床数据中心、动物中心。获批广东省儿童早期发展应用工程技术研究中心、广东省结构性出生缺陷疾病研究重点实验室，拥有</w:t>
      </w:r>
      <w:r>
        <w:rPr>
          <w:rFonts w:hint="eastAsia" w:ascii="仿宋_GB2312" w:hAnsi="仿宋_GB2312" w:eastAsia="仿宋_GB2312" w:cs="仿宋_GB2312"/>
          <w:sz w:val="32"/>
          <w:szCs w:val="32"/>
          <w:lang w:eastAsia="zh-CN"/>
        </w:rPr>
        <w:t>全球</w:t>
      </w:r>
      <w:r>
        <w:rPr>
          <w:rFonts w:hint="eastAsia" w:ascii="仿宋_GB2312" w:hAnsi="仿宋_GB2312" w:eastAsia="仿宋_GB2312" w:cs="仿宋_GB2312"/>
          <w:sz w:val="32"/>
          <w:szCs w:val="32"/>
        </w:rPr>
        <w:t>规模最大的出生队列研究、国际标准的百万级生物自动化库。</w:t>
      </w:r>
      <w:r>
        <w:rPr>
          <w:rFonts w:hint="eastAsia" w:ascii="仿宋_GB2312" w:hAnsi="仿宋_GB2312" w:eastAsia="仿宋_GB2312" w:cs="仿宋_GB2312"/>
          <w:b w:val="0"/>
          <w:bCs w:val="0"/>
          <w:sz w:val="32"/>
          <w:szCs w:val="32"/>
          <w:lang w:val="en-US" w:eastAsia="zh-CN"/>
        </w:rPr>
        <w:t>已</w:t>
      </w:r>
      <w:r>
        <w:rPr>
          <w:rFonts w:hint="eastAsia" w:ascii="仿宋_GB2312" w:hAnsi="仿宋_GB2312" w:eastAsia="仿宋_GB2312" w:cs="仿宋_GB2312"/>
          <w:b w:val="0"/>
          <w:bCs w:val="0"/>
          <w:sz w:val="32"/>
          <w:szCs w:val="32"/>
        </w:rPr>
        <w:t>连续</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bCs/>
          <w:sz w:val="32"/>
          <w:szCs w:val="32"/>
        </w:rPr>
        <w:t>国家自然科学基金</w:t>
      </w:r>
      <w:r>
        <w:rPr>
          <w:rFonts w:hint="eastAsia" w:ascii="仿宋_GB2312" w:hAnsi="仿宋_GB2312" w:eastAsia="仿宋_GB2312" w:cs="仿宋_GB2312"/>
          <w:b w:val="0"/>
          <w:bCs w:val="0"/>
          <w:sz w:val="32"/>
          <w:szCs w:val="32"/>
        </w:rPr>
        <w:t>立项数</w:t>
      </w:r>
      <w:r>
        <w:rPr>
          <w:rFonts w:hint="eastAsia" w:ascii="仿宋_GB2312" w:hAnsi="仿宋_GB2312" w:eastAsia="仿宋_GB2312" w:cs="仿宋_GB2312"/>
          <w:b w:val="0"/>
          <w:bCs w:val="0"/>
          <w:sz w:val="32"/>
          <w:szCs w:val="32"/>
          <w:lang w:val="en-US" w:eastAsia="zh-CN"/>
        </w:rPr>
        <w:t>稳定在</w:t>
      </w:r>
      <w:r>
        <w:rPr>
          <w:rFonts w:hint="eastAsia" w:ascii="仿宋_GB2312" w:hAnsi="仿宋_GB2312" w:eastAsia="仿宋_GB2312" w:cs="仿宋_GB2312"/>
          <w:b w:val="0"/>
          <w:bCs w:val="0"/>
          <w:sz w:val="32"/>
          <w:szCs w:val="32"/>
        </w:rPr>
        <w:t>30项</w:t>
      </w:r>
      <w:r>
        <w:rPr>
          <w:rFonts w:hint="eastAsia" w:ascii="仿宋_GB2312" w:hAnsi="仿宋_GB2312" w:eastAsia="仿宋_GB2312" w:cs="仿宋_GB2312"/>
          <w:b w:val="0"/>
          <w:bCs w:val="0"/>
          <w:sz w:val="32"/>
          <w:szCs w:val="32"/>
          <w:lang w:val="en-US" w:eastAsia="zh-CN"/>
        </w:rPr>
        <w:t>以上</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bCs/>
          <w:sz w:val="32"/>
          <w:szCs w:val="32"/>
        </w:rPr>
        <w:t>位居</w:t>
      </w:r>
      <w:r>
        <w:rPr>
          <w:rFonts w:hint="eastAsia" w:ascii="仿宋_GB2312" w:hAnsi="仿宋_GB2312" w:eastAsia="仿宋_GB2312" w:cs="仿宋_GB2312"/>
          <w:b/>
          <w:bCs/>
          <w:sz w:val="32"/>
          <w:szCs w:val="32"/>
          <w:lang w:eastAsia="zh-CN"/>
        </w:rPr>
        <w:t>国内</w:t>
      </w:r>
      <w:r>
        <w:rPr>
          <w:rFonts w:hint="eastAsia" w:ascii="仿宋_GB2312" w:hAnsi="仿宋_GB2312" w:eastAsia="仿宋_GB2312" w:cs="仿宋_GB2312"/>
          <w:b/>
          <w:bCs/>
          <w:sz w:val="32"/>
          <w:szCs w:val="32"/>
        </w:rPr>
        <w:t>同类专科医院</w:t>
      </w:r>
      <w:r>
        <w:rPr>
          <w:rFonts w:hint="eastAsia" w:ascii="仿宋_GB2312" w:hAnsi="仿宋_GB2312" w:eastAsia="仿宋_GB2312" w:cs="仿宋_GB2312"/>
          <w:b/>
          <w:bCs/>
          <w:sz w:val="32"/>
          <w:szCs w:val="32"/>
          <w:lang w:eastAsia="zh-CN"/>
        </w:rPr>
        <w:t>之首</w:t>
      </w:r>
      <w:r>
        <w:rPr>
          <w:rFonts w:hint="eastAsia" w:ascii="仿宋_GB2312" w:hAnsi="仿宋_GB2312" w:eastAsia="仿宋_GB2312" w:cs="仿宋_GB2312"/>
          <w:b w:val="0"/>
          <w:bCs w:val="0"/>
          <w:sz w:val="32"/>
          <w:szCs w:val="32"/>
          <w:lang w:eastAsia="zh-CN"/>
        </w:rPr>
        <w:t>，连续</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年获得杰青、优青、重点项目</w:t>
      </w:r>
      <w:r>
        <w:rPr>
          <w:rFonts w:hint="eastAsia" w:ascii="仿宋_GB2312" w:hAnsi="仿宋_GB2312" w:eastAsia="仿宋_GB2312" w:cs="仿宋_GB2312"/>
          <w:b w:val="0"/>
          <w:bCs w:val="0"/>
          <w:sz w:val="32"/>
          <w:szCs w:val="32"/>
          <w:lang w:val="en-US" w:eastAsia="zh-CN"/>
        </w:rPr>
        <w:t>等</w:t>
      </w:r>
      <w:r>
        <w:rPr>
          <w:rFonts w:hint="eastAsia" w:ascii="仿宋_GB2312" w:hAnsi="仿宋_GB2312" w:eastAsia="仿宋_GB2312" w:cs="仿宋_GB2312"/>
          <w:b w:val="0"/>
          <w:bCs w:val="0"/>
          <w:sz w:val="32"/>
          <w:szCs w:val="32"/>
          <w:lang w:eastAsia="zh-CN"/>
        </w:rPr>
        <w:t>高水平</w:t>
      </w:r>
      <w:r>
        <w:rPr>
          <w:rFonts w:hint="eastAsia" w:ascii="仿宋_GB2312" w:hAnsi="仿宋_GB2312" w:eastAsia="仿宋_GB2312" w:cs="仿宋_GB2312"/>
          <w:b w:val="0"/>
          <w:bCs w:val="0"/>
          <w:sz w:val="32"/>
          <w:szCs w:val="32"/>
          <w:lang w:val="en-US" w:eastAsia="zh-CN"/>
        </w:rPr>
        <w:t>国家级</w:t>
      </w:r>
      <w:r>
        <w:rPr>
          <w:rFonts w:hint="eastAsia" w:ascii="仿宋_GB2312" w:hAnsi="仿宋_GB2312" w:eastAsia="仿宋_GB2312" w:cs="仿宋_GB2312"/>
          <w:b w:val="0"/>
          <w:bCs w:val="0"/>
          <w:sz w:val="32"/>
          <w:szCs w:val="32"/>
          <w:lang w:eastAsia="zh-CN"/>
        </w:rPr>
        <w:t>项目。</w:t>
      </w:r>
    </w:p>
    <w:p w14:paraId="5AC5AB2D">
      <w:pPr>
        <w:keepNext w:val="0"/>
        <w:keepLines w:val="0"/>
        <w:pageBreakBefore w:val="0"/>
        <w:kinsoku/>
        <w:wordWrap/>
        <w:overflowPunct/>
        <w:topLinePunct w:val="0"/>
        <w:autoSpaceDE/>
        <w:autoSpaceDN/>
        <w:bidi w:val="0"/>
        <w:spacing w:line="580" w:lineRule="exact"/>
        <w:ind w:firstLine="640" w:firstLineChars="200"/>
        <w:jc w:val="both"/>
        <w:textAlignment w:val="auto"/>
        <w:rPr>
          <w:kern w:val="0"/>
          <w:sz w:val="32"/>
          <w:szCs w:val="32"/>
          <w:lang w:bidi="ar"/>
        </w:rPr>
      </w:pPr>
      <w:r>
        <w:rPr>
          <w:rFonts w:hint="eastAsia" w:ascii="仿宋_GB2312" w:hAnsi="仿宋_GB2312" w:eastAsia="仿宋_GB2312" w:cs="仿宋_GB2312"/>
          <w:sz w:val="32"/>
          <w:szCs w:val="32"/>
        </w:rPr>
        <w:t>中心依托广州医科大学</w:t>
      </w:r>
      <w:r>
        <w:rPr>
          <w:rFonts w:hint="eastAsia" w:ascii="仿宋_GB2312" w:hAnsi="仿宋_GB2312" w:eastAsia="仿宋_GB2312" w:cs="仿宋_GB2312"/>
          <w:sz w:val="32"/>
          <w:szCs w:val="32"/>
          <w:lang w:eastAsia="zh-CN"/>
        </w:rPr>
        <w:t>成立</w:t>
      </w:r>
      <w:r>
        <w:rPr>
          <w:rFonts w:hint="eastAsia" w:ascii="仿宋_GB2312" w:hAnsi="仿宋_GB2312" w:eastAsia="仿宋_GB2312" w:cs="仿宋_GB2312"/>
          <w:b/>
          <w:bCs/>
          <w:sz w:val="32"/>
          <w:szCs w:val="32"/>
        </w:rPr>
        <w:t>儿科学院</w:t>
      </w:r>
      <w:r>
        <w:rPr>
          <w:rFonts w:hint="eastAsia" w:ascii="仿宋_GB2312" w:hAnsi="仿宋_GB2312" w:eastAsia="仿宋_GB2312" w:cs="仿宋_GB2312"/>
          <w:sz w:val="32"/>
          <w:szCs w:val="32"/>
        </w:rPr>
        <w:t>，儿科学专业获批成为</w:t>
      </w:r>
      <w:r>
        <w:rPr>
          <w:rFonts w:hint="eastAsia" w:ascii="仿宋_GB2312" w:hAnsi="仿宋_GB2312" w:eastAsia="仿宋_GB2312" w:cs="仿宋_GB2312"/>
          <w:b/>
          <w:bCs/>
          <w:sz w:val="32"/>
          <w:szCs w:val="32"/>
        </w:rPr>
        <w:t>国家一流本科专业建设点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b/>
          <w:bCs/>
          <w:sz w:val="32"/>
          <w:szCs w:val="32"/>
        </w:rPr>
        <w:t>首批</w:t>
      </w:r>
      <w:r>
        <w:rPr>
          <w:rFonts w:hint="eastAsia" w:ascii="仿宋_GB2312" w:hAnsi="仿宋_GB2312" w:eastAsia="仿宋_GB2312" w:cs="仿宋_GB2312"/>
          <w:sz w:val="32"/>
          <w:szCs w:val="32"/>
        </w:rPr>
        <w:t>国家住院医生规范化培训基地，</w:t>
      </w:r>
      <w:r>
        <w:rPr>
          <w:rFonts w:hint="eastAsia" w:ascii="仿宋_GB2312" w:hAnsi="仿宋_GB2312" w:eastAsia="仿宋_GB2312" w:cs="仿宋_GB2312"/>
          <w:sz w:val="32"/>
          <w:szCs w:val="32"/>
          <w:lang w:eastAsia="zh-CN"/>
        </w:rPr>
        <w:t>现有</w:t>
      </w:r>
      <w:r>
        <w:rPr>
          <w:rFonts w:hint="eastAsia" w:ascii="仿宋_GB2312" w:hAnsi="仿宋_GB2312" w:eastAsia="仿宋_GB2312" w:cs="仿宋_GB2312"/>
          <w:b/>
          <w:bCs/>
          <w:sz w:val="32"/>
          <w:szCs w:val="32"/>
        </w:rPr>
        <w:t>11个住培基地和2个专培</w:t>
      </w:r>
      <w:r>
        <w:rPr>
          <w:rFonts w:hint="eastAsia" w:ascii="仿宋_GB2312" w:hAnsi="仿宋_GB2312" w:eastAsia="仿宋_GB2312" w:cs="仿宋_GB2312"/>
          <w:b/>
          <w:bCs/>
          <w:sz w:val="32"/>
          <w:szCs w:val="32"/>
          <w:lang w:eastAsia="zh-CN"/>
        </w:rPr>
        <w:t>试点</w:t>
      </w:r>
      <w:r>
        <w:rPr>
          <w:rFonts w:hint="eastAsia" w:ascii="仿宋_GB2312" w:hAnsi="仿宋_GB2312" w:eastAsia="仿宋_GB2312" w:cs="仿宋_GB2312"/>
          <w:b/>
          <w:bCs/>
          <w:sz w:val="32"/>
          <w:szCs w:val="32"/>
        </w:rPr>
        <w:t>基地</w:t>
      </w:r>
      <w:r>
        <w:rPr>
          <w:rFonts w:hint="eastAsia" w:ascii="仿宋_GB2312" w:hAnsi="仿宋_GB2312" w:eastAsia="仿宋_GB2312" w:cs="仿宋_GB2312"/>
          <w:sz w:val="32"/>
          <w:szCs w:val="32"/>
        </w:rPr>
        <w:t>。注重国际交流合作，与英国伯明翰大学、美国波士顿儿童医院等15家国际一流高校和医院缔结了深厚的合作关系</w:t>
      </w:r>
      <w:r>
        <w:rPr>
          <w:rFonts w:hint="eastAsia" w:ascii="仿宋_GB2312" w:hAnsi="仿宋_GB2312" w:eastAsia="仿宋_GB2312" w:cs="仿宋_GB2312"/>
          <w:sz w:val="32"/>
          <w:szCs w:val="32"/>
          <w:lang w:eastAsia="zh-CN"/>
        </w:rPr>
        <w:t>，已成为</w:t>
      </w:r>
      <w:r>
        <w:rPr>
          <w:rFonts w:hint="eastAsia" w:ascii="仿宋_GB2312" w:hAnsi="仿宋_GB2312" w:eastAsia="仿宋_GB2312" w:cs="仿宋_GB2312"/>
          <w:b/>
          <w:bCs/>
          <w:sz w:val="32"/>
          <w:szCs w:val="32"/>
        </w:rPr>
        <w:t>国家卫生健康委一带一路妇幼健康示范培训基地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并长期</w:t>
      </w:r>
      <w:r>
        <w:rPr>
          <w:rFonts w:hint="eastAsia" w:ascii="仿宋_GB2312" w:hAnsi="仿宋_GB2312" w:eastAsia="仿宋_GB2312" w:cs="仿宋_GB2312"/>
          <w:sz w:val="32"/>
          <w:szCs w:val="32"/>
        </w:rPr>
        <w:t>与</w:t>
      </w:r>
      <w:r>
        <w:rPr>
          <w:rFonts w:hint="eastAsia" w:ascii="仿宋_GB2312" w:hAnsi="仿宋_GB2312" w:eastAsia="仿宋_GB2312" w:cs="仿宋_GB2312"/>
          <w:b/>
          <w:bCs/>
          <w:sz w:val="32"/>
          <w:szCs w:val="32"/>
        </w:rPr>
        <w:t>美国费城儿童医院</w:t>
      </w:r>
      <w:r>
        <w:rPr>
          <w:rFonts w:hint="eastAsia" w:ascii="仿宋_GB2312" w:hAnsi="仿宋_GB2312" w:eastAsia="仿宋_GB2312" w:cs="仿宋_GB2312"/>
          <w:sz w:val="32"/>
          <w:szCs w:val="32"/>
        </w:rPr>
        <w:t>合作开办儿科学术培训项目，致力培养国际化</w:t>
      </w:r>
      <w:r>
        <w:rPr>
          <w:rFonts w:hint="eastAsia" w:ascii="仿宋_GB2312" w:hAnsi="仿宋_GB2312" w:eastAsia="仿宋_GB2312" w:cs="仿宋_GB2312"/>
          <w:sz w:val="32"/>
          <w:szCs w:val="32"/>
          <w:lang w:eastAsia="zh-CN"/>
        </w:rPr>
        <w:t>、高水平、复合型的妇幼健康领域</w:t>
      </w:r>
      <w:r>
        <w:rPr>
          <w:rFonts w:hint="eastAsia" w:ascii="仿宋_GB2312" w:hAnsi="仿宋_GB2312" w:eastAsia="仿宋_GB2312" w:cs="仿宋_GB2312"/>
          <w:sz w:val="32"/>
          <w:szCs w:val="32"/>
        </w:rPr>
        <w:t>人才。</w:t>
      </w:r>
    </w:p>
    <w:p w14:paraId="5C3E2E5F">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rPr>
          <w:rFonts w:ascii="黑体" w:hAnsi="宋体" w:eastAsia="黑体" w:cs="Times New Roman"/>
          <w:color w:val="000000"/>
          <w:kern w:val="0"/>
          <w:sz w:val="32"/>
          <w:szCs w:val="32"/>
        </w:rPr>
      </w:pPr>
      <w:r>
        <w:rPr>
          <w:rFonts w:hint="eastAsia" w:ascii="黑体" w:hAnsi="宋体" w:eastAsia="黑体" w:cs="黑体"/>
          <w:color w:val="000000"/>
          <w:kern w:val="0"/>
          <w:sz w:val="32"/>
          <w:szCs w:val="32"/>
        </w:rPr>
        <w:t>二、联系方式</w:t>
      </w:r>
    </w:p>
    <w:p w14:paraId="37F6E4B8">
      <w:pPr>
        <w:keepNext w:val="0"/>
        <w:keepLines w:val="0"/>
        <w:pageBreakBefore w:val="0"/>
        <w:widowControl/>
        <w:kinsoku/>
        <w:wordWrap/>
        <w:overflowPunct/>
        <w:topLinePunct w:val="0"/>
        <w:autoSpaceDE/>
        <w:autoSpaceDN/>
        <w:bidi w:val="0"/>
        <w:spacing w:line="580" w:lineRule="exact"/>
        <w:ind w:firstLine="648"/>
        <w:jc w:val="both"/>
        <w:textAlignment w:val="auto"/>
        <w:rPr>
          <w:rFonts w:hint="eastAsia" w:ascii="仿宋_GB2312" w:hAnsi="宋体" w:eastAsia="仿宋_GB2312" w:cs="Times New Roman"/>
          <w:sz w:val="32"/>
          <w:szCs w:val="32"/>
          <w:lang w:eastAsia="zh-CN"/>
        </w:rPr>
      </w:pPr>
      <w:r>
        <w:rPr>
          <w:rFonts w:hint="eastAsia" w:ascii="仿宋_GB2312" w:hAnsi="宋体" w:eastAsia="仿宋_GB2312" w:cs="仿宋_GB2312"/>
          <w:sz w:val="32"/>
          <w:szCs w:val="32"/>
        </w:rPr>
        <w:t>联系人：</w:t>
      </w:r>
      <w:r>
        <w:rPr>
          <w:rFonts w:hint="eastAsia" w:ascii="仿宋_GB2312" w:hAnsi="宋体" w:eastAsia="仿宋_GB2312" w:cs="仿宋_GB2312"/>
          <w:sz w:val="32"/>
          <w:szCs w:val="32"/>
          <w:lang w:eastAsia="zh-CN"/>
        </w:rPr>
        <w:t>郭老师、陈老师</w:t>
      </w:r>
    </w:p>
    <w:p w14:paraId="2AD1EAE6">
      <w:pPr>
        <w:keepNext w:val="0"/>
        <w:keepLines w:val="0"/>
        <w:pageBreakBefore w:val="0"/>
        <w:widowControl/>
        <w:kinsoku/>
        <w:wordWrap/>
        <w:overflowPunct/>
        <w:topLinePunct w:val="0"/>
        <w:autoSpaceDE/>
        <w:autoSpaceDN/>
        <w:bidi w:val="0"/>
        <w:spacing w:line="580" w:lineRule="exact"/>
        <w:ind w:firstLine="648"/>
        <w:jc w:val="both"/>
        <w:textAlignment w:val="auto"/>
        <w:rPr>
          <w:rFonts w:hint="default" w:ascii="仿宋_GB2312" w:hAnsi="宋体" w:eastAsia="仿宋_GB2312" w:cs="仿宋_GB2312"/>
          <w:sz w:val="32"/>
          <w:szCs w:val="32"/>
          <w:lang w:val="en-US" w:eastAsia="zh-CN"/>
        </w:rPr>
      </w:pPr>
      <w:r>
        <w:rPr>
          <w:rFonts w:hint="eastAsia" w:ascii="仿宋_GB2312" w:hAnsi="宋体" w:eastAsia="仿宋_GB2312" w:cs="仿宋_GB2312"/>
          <w:sz w:val="32"/>
          <w:szCs w:val="32"/>
        </w:rPr>
        <w:t>联系电话：</w:t>
      </w:r>
      <w:r>
        <w:rPr>
          <w:rFonts w:ascii="仿宋_GB2312" w:hAnsi="宋体" w:eastAsia="仿宋_GB2312" w:cs="仿宋_GB2312"/>
          <w:sz w:val="32"/>
          <w:szCs w:val="32"/>
        </w:rPr>
        <w:t>020-</w:t>
      </w:r>
      <w:r>
        <w:rPr>
          <w:rFonts w:hint="eastAsia" w:ascii="仿宋_GB2312" w:hAnsi="宋体" w:eastAsia="仿宋_GB2312" w:cs="仿宋_GB2312"/>
          <w:sz w:val="32"/>
          <w:szCs w:val="32"/>
          <w:lang w:val="en-US" w:eastAsia="zh-CN"/>
        </w:rPr>
        <w:t>38076098、020-38076022</w:t>
      </w:r>
    </w:p>
    <w:p w14:paraId="42D5A76F">
      <w:pPr>
        <w:keepNext w:val="0"/>
        <w:keepLines w:val="0"/>
        <w:pageBreakBefore w:val="0"/>
        <w:widowControl/>
        <w:kinsoku/>
        <w:wordWrap/>
        <w:overflowPunct/>
        <w:topLinePunct w:val="0"/>
        <w:autoSpaceDE/>
        <w:autoSpaceDN/>
        <w:bidi w:val="0"/>
        <w:spacing w:line="580" w:lineRule="exact"/>
        <w:ind w:firstLine="648"/>
        <w:jc w:val="both"/>
        <w:textAlignment w:val="auto"/>
        <w:rPr>
          <w:rStyle w:val="6"/>
          <w:rFonts w:hint="eastAsia" w:eastAsia="仿宋_GB2312" w:cs="Times New Roman"/>
          <w:lang w:val="en-US" w:eastAsia="zh-CN"/>
        </w:rPr>
      </w:pPr>
      <w:r>
        <w:rPr>
          <w:rFonts w:hint="eastAsia" w:ascii="仿宋_GB2312" w:hAnsi="宋体" w:eastAsia="仿宋_GB2312" w:cs="仿宋_GB2312"/>
          <w:sz w:val="32"/>
          <w:szCs w:val="32"/>
        </w:rPr>
        <w:t>网址：</w:t>
      </w:r>
      <w:r>
        <w:rPr>
          <w:rFonts w:hint="eastAsia" w:ascii="仿宋_GB2312" w:hAnsi="宋体" w:eastAsia="仿宋_GB2312" w:cs="仿宋_GB2312"/>
          <w:sz w:val="32"/>
          <w:szCs w:val="32"/>
        </w:rPr>
        <w:fldChar w:fldCharType="begin"/>
      </w:r>
      <w:r>
        <w:rPr>
          <w:rFonts w:hint="eastAsia" w:ascii="仿宋_GB2312" w:hAnsi="宋体" w:eastAsia="仿宋_GB2312" w:cs="仿宋_GB2312"/>
          <w:sz w:val="32"/>
          <w:szCs w:val="32"/>
        </w:rPr>
        <w:instrText xml:space="preserve"> HYPERLINK "https://www.gzfezx.com/" </w:instrText>
      </w:r>
      <w:r>
        <w:rPr>
          <w:rFonts w:hint="eastAsia" w:ascii="仿宋_GB2312" w:hAnsi="宋体" w:eastAsia="仿宋_GB2312" w:cs="仿宋_GB2312"/>
          <w:sz w:val="32"/>
          <w:szCs w:val="32"/>
        </w:rPr>
        <w:fldChar w:fldCharType="separate"/>
      </w:r>
      <w:r>
        <w:rPr>
          <w:rStyle w:val="6"/>
          <w:rFonts w:hint="eastAsia" w:ascii="仿宋_GB2312" w:hAnsi="宋体" w:eastAsia="仿宋_GB2312" w:cs="仿宋_GB2312"/>
          <w:sz w:val="32"/>
          <w:szCs w:val="32"/>
        </w:rPr>
        <w:t>https://www.gzfezx.com/</w:t>
      </w:r>
      <w:r>
        <w:rPr>
          <w:rFonts w:hint="eastAsia" w:ascii="仿宋_GB2312" w:hAnsi="宋体" w:eastAsia="仿宋_GB2312" w:cs="仿宋_GB2312"/>
          <w:sz w:val="32"/>
          <w:szCs w:val="32"/>
        </w:rPr>
        <w:fldChar w:fldCharType="end"/>
      </w:r>
      <w:r>
        <w:rPr>
          <w:rFonts w:hint="eastAsia" w:ascii="仿宋_GB2312" w:hAnsi="宋体" w:eastAsia="仿宋_GB2312" w:cs="仿宋_GB2312"/>
          <w:sz w:val="32"/>
          <w:szCs w:val="32"/>
          <w:lang w:val="en-US" w:eastAsia="zh-CN"/>
        </w:rPr>
        <w:t xml:space="preserve"> </w:t>
      </w:r>
    </w:p>
    <w:p w14:paraId="013A7E82">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Style w:val="7"/>
          <w:rFonts w:hint="eastAsia" w:ascii="方正小标宋简体" w:hAnsi="方正小标宋简体" w:eastAsia="方正小标宋简体" w:cs="方正小标宋简体"/>
          <w:b w:val="0"/>
          <w:bCs w:val="0"/>
          <w:sz w:val="44"/>
          <w:szCs w:val="44"/>
        </w:rPr>
      </w:pPr>
      <w:r>
        <w:rPr>
          <w:rStyle w:val="7"/>
          <w:rFonts w:hint="eastAsia" w:ascii="方正小标宋简体" w:hAnsi="方正小标宋简体" w:eastAsia="方正小标宋简体" w:cs="方正小标宋简体"/>
          <w:b w:val="0"/>
          <w:bCs w:val="0"/>
          <w:sz w:val="44"/>
          <w:szCs w:val="44"/>
        </w:rPr>
        <w:br w:type="page"/>
      </w:r>
      <w:r>
        <w:rPr>
          <w:rStyle w:val="7"/>
          <w:rFonts w:hint="eastAsia" w:ascii="方正小标宋简体" w:hAnsi="方正小标宋简体" w:eastAsia="方正小标宋简体" w:cs="方正小标宋简体"/>
          <w:b w:val="0"/>
          <w:bCs w:val="0"/>
          <w:sz w:val="44"/>
          <w:szCs w:val="44"/>
        </w:rPr>
        <w:t>广州医科大学</w:t>
      </w:r>
      <w:r>
        <w:rPr>
          <w:rStyle w:val="7"/>
          <w:rFonts w:hint="eastAsia" w:ascii="方正小标宋简体" w:hAnsi="方正小标宋简体" w:eastAsia="方正小标宋简体" w:cs="方正小标宋简体"/>
          <w:b w:val="0"/>
          <w:bCs w:val="0"/>
          <w:sz w:val="44"/>
          <w:szCs w:val="44"/>
          <w:lang w:eastAsia="zh-CN"/>
        </w:rPr>
        <w:t>附属市八医院</w:t>
      </w:r>
      <w:r>
        <w:rPr>
          <w:rStyle w:val="7"/>
          <w:rFonts w:hint="eastAsia" w:ascii="方正小标宋简体" w:hAnsi="方正小标宋简体" w:eastAsia="方正小标宋简体" w:cs="方正小标宋简体"/>
          <w:b w:val="0"/>
          <w:bCs w:val="0"/>
          <w:sz w:val="44"/>
          <w:szCs w:val="44"/>
        </w:rPr>
        <w:t>简介</w:t>
      </w:r>
    </w:p>
    <w:p w14:paraId="4AA8F5CC">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Style w:val="7"/>
          <w:rFonts w:hint="eastAsia" w:ascii="方正小标宋简体" w:hAnsi="方正小标宋简体" w:eastAsia="方正小标宋简体" w:cs="方正小标宋简体"/>
          <w:b w:val="0"/>
          <w:bCs w:val="0"/>
          <w:sz w:val="44"/>
          <w:szCs w:val="44"/>
        </w:rPr>
      </w:pPr>
    </w:p>
    <w:p w14:paraId="0BBA4DA6">
      <w:pPr>
        <w:keepNext w:val="0"/>
        <w:keepLines w:val="0"/>
        <w:pageBreakBefore w:val="0"/>
        <w:widowControl/>
        <w:kinsoku/>
        <w:wordWrap/>
        <w:overflowPunct/>
        <w:topLinePunct w:val="0"/>
        <w:autoSpaceDE/>
        <w:autoSpaceDN/>
        <w:bidi w:val="0"/>
        <w:spacing w:line="580" w:lineRule="exact"/>
        <w:ind w:firstLine="640"/>
        <w:jc w:val="left"/>
        <w:textAlignment w:val="auto"/>
        <w:rPr>
          <w:rFonts w:cs="Times New Roman"/>
        </w:rPr>
      </w:pPr>
      <w:r>
        <w:rPr>
          <w:rFonts w:hint="eastAsia" w:ascii="黑体" w:hAnsi="宋体" w:eastAsia="黑体" w:cs="黑体"/>
          <w:kern w:val="0"/>
          <w:sz w:val="32"/>
          <w:szCs w:val="32"/>
        </w:rPr>
        <w:t>一、单位简介</w:t>
      </w:r>
      <w:r>
        <w:rPr>
          <w:kern w:val="0"/>
          <w:sz w:val="24"/>
          <w:szCs w:val="24"/>
        </w:rPr>
        <w:t xml:space="preserve"> </w:t>
      </w:r>
    </w:p>
    <w:p w14:paraId="4AA1AAAD">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广州医科大学附属市八医院（挂广州市第八人民医院、广州市肝病医院、广州市传染病研究所牌子），医院始建于1921年，是集医疗、教学、科研、预防保健为一体的广州市属公立三甲医院。是广东省高水平医院建设单位，国家感染性疾病临床医学研究中心核心单位，国家病毒资源库共建单位，国家人社部博士后科研工作站,国家肝病、艾滋病临床药物试验基地,国家艾滋病临床医师培训基地,国家中医药管理局中医药防治传染病重点研究室和临床基地，广东省博士工作站，广东省艾滋病诊疗质量控制中心挂靠单位；是广州医科大学非直属附属医院,中山大学、暨南大学、南方医科大学、广东药科大学的教学医院。</w:t>
      </w:r>
    </w:p>
    <w:p w14:paraId="10C5A936">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医院位于白云区华英路8号，毗邻华南快速干线及广州地铁2、3、14号线嘉禾望岗站,占地250亩,是融现代建筑与传统特色为一体的综合性医院，设置有综合病楼、感染病楼等多栋住院大楼，用于开展内外妇儿、感染病科、中医科、肝病科、五官科等医疗业务</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开放床位1100床，三期工程在建设中，建成后总床位可达3100张。</w:t>
      </w:r>
    </w:p>
    <w:p w14:paraId="2A089BC3">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医院感染性疾病科是国家临床重点专科、广东省及广州市医学重点学科，在新冠肺炎疫情、病毒性肝炎、艾滋病、登革热、寨卡病毒病等临床救治和研究达国际先进水平，先后承担了多项国家传染病防治科技重大专项、国家自然科学基金课题、省市科技重大和重点课题，获多项省、市科技进步奖。医院配置包括256排螺旋CT、3.0MRI、DSA、四维彩超、全自动生化分析仪、基因测序仪等先进医疗设备和精密仪器；拥有高端的病毒学与免疫学研究平台及丰富的临床资源，建有分子生物学、免疫学、蛋白质组学、临床药代检测、突发传染病应急检测、微生物研究等平台，为科研提供优越的研究条件。</w:t>
      </w:r>
    </w:p>
    <w:p w14:paraId="1C224D2B">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黑体" w:hAnsi="宋体" w:eastAsia="黑体" w:cs="Times New Roman"/>
          <w:color w:val="000000"/>
          <w:kern w:val="0"/>
          <w:sz w:val="32"/>
          <w:szCs w:val="32"/>
        </w:rPr>
      </w:pPr>
      <w:r>
        <w:rPr>
          <w:rFonts w:hint="eastAsia" w:ascii="黑体" w:hAnsi="宋体" w:eastAsia="黑体" w:cs="黑体"/>
          <w:color w:val="000000"/>
          <w:kern w:val="0"/>
          <w:sz w:val="32"/>
          <w:szCs w:val="32"/>
        </w:rPr>
        <w:t>二、联系方式</w:t>
      </w:r>
    </w:p>
    <w:p w14:paraId="53CBF123">
      <w:pPr>
        <w:keepNext w:val="0"/>
        <w:keepLines w:val="0"/>
        <w:pageBreakBefore w:val="0"/>
        <w:widowControl/>
        <w:kinsoku/>
        <w:wordWrap/>
        <w:overflowPunct/>
        <w:topLinePunct w:val="0"/>
        <w:autoSpaceDE/>
        <w:autoSpaceDN/>
        <w:bidi w:val="0"/>
        <w:spacing w:line="580" w:lineRule="exact"/>
        <w:ind w:firstLine="648"/>
        <w:jc w:val="left"/>
        <w:textAlignment w:val="auto"/>
        <w:rPr>
          <w:rFonts w:hint="eastAsia" w:ascii="仿宋_GB2312" w:hAnsi="宋体" w:eastAsia="仿宋_GB2312" w:cs="Times New Roman"/>
          <w:sz w:val="32"/>
          <w:szCs w:val="32"/>
          <w:lang w:eastAsia="zh-CN"/>
        </w:rPr>
      </w:pPr>
      <w:r>
        <w:rPr>
          <w:rFonts w:hint="eastAsia" w:ascii="仿宋_GB2312" w:hAnsi="宋体" w:eastAsia="仿宋_GB2312" w:cs="仿宋_GB2312"/>
          <w:sz w:val="32"/>
          <w:szCs w:val="32"/>
        </w:rPr>
        <w:t>联系人：</w:t>
      </w:r>
      <w:r>
        <w:rPr>
          <w:rFonts w:hint="eastAsia" w:ascii="仿宋_GB2312" w:hAnsi="宋体" w:eastAsia="仿宋_GB2312" w:cs="仿宋_GB2312"/>
          <w:sz w:val="32"/>
          <w:szCs w:val="32"/>
          <w:lang w:eastAsia="zh-CN"/>
        </w:rPr>
        <w:t>夏老师、解老师</w:t>
      </w:r>
    </w:p>
    <w:p w14:paraId="2A1FE18E">
      <w:pPr>
        <w:keepNext w:val="0"/>
        <w:keepLines w:val="0"/>
        <w:pageBreakBefore w:val="0"/>
        <w:widowControl/>
        <w:kinsoku/>
        <w:wordWrap/>
        <w:overflowPunct/>
        <w:topLinePunct w:val="0"/>
        <w:autoSpaceDE/>
        <w:autoSpaceDN/>
        <w:bidi w:val="0"/>
        <w:spacing w:line="580" w:lineRule="exact"/>
        <w:ind w:firstLine="648"/>
        <w:jc w:val="left"/>
        <w:textAlignment w:val="auto"/>
        <w:rPr>
          <w:rFonts w:hint="default" w:ascii="仿宋_GB2312" w:hAnsi="宋体" w:eastAsia="仿宋_GB2312" w:cs="仿宋_GB2312"/>
          <w:sz w:val="32"/>
          <w:szCs w:val="32"/>
          <w:lang w:val="en-US" w:eastAsia="zh-CN"/>
        </w:rPr>
      </w:pPr>
      <w:r>
        <w:rPr>
          <w:rFonts w:hint="eastAsia" w:ascii="仿宋_GB2312" w:hAnsi="宋体" w:eastAsia="仿宋_GB2312" w:cs="仿宋_GB2312"/>
          <w:sz w:val="32"/>
          <w:szCs w:val="32"/>
        </w:rPr>
        <w:t>联系电话：</w:t>
      </w:r>
      <w:r>
        <w:rPr>
          <w:rFonts w:hint="eastAsia" w:ascii="仿宋_GB2312" w:hAnsi="宋体" w:eastAsia="仿宋_GB2312" w:cs="仿宋_GB2312"/>
          <w:sz w:val="32"/>
          <w:szCs w:val="32"/>
          <w:lang w:val="en-US" w:eastAsia="zh-CN"/>
        </w:rPr>
        <w:t xml:space="preserve">020-36549002  </w:t>
      </w:r>
      <w:r>
        <w:rPr>
          <w:rFonts w:ascii="仿宋_GB2312" w:hAnsi="宋体" w:eastAsia="仿宋_GB2312" w:cs="仿宋_GB2312"/>
          <w:sz w:val="32"/>
          <w:szCs w:val="32"/>
        </w:rPr>
        <w:t>020-</w:t>
      </w:r>
      <w:r>
        <w:rPr>
          <w:rFonts w:hint="eastAsia" w:ascii="仿宋_GB2312" w:hAnsi="宋体" w:eastAsia="仿宋_GB2312" w:cs="仿宋_GB2312"/>
          <w:sz w:val="32"/>
          <w:szCs w:val="32"/>
          <w:lang w:val="en-US" w:eastAsia="zh-CN"/>
        </w:rPr>
        <w:t>36549016</w:t>
      </w:r>
    </w:p>
    <w:p w14:paraId="197FBAD0">
      <w:pPr>
        <w:keepNext w:val="0"/>
        <w:keepLines w:val="0"/>
        <w:pageBreakBefore w:val="0"/>
        <w:widowControl/>
        <w:kinsoku/>
        <w:wordWrap/>
        <w:overflowPunct/>
        <w:topLinePunct w:val="0"/>
        <w:autoSpaceDE/>
        <w:autoSpaceDN/>
        <w:bidi w:val="0"/>
        <w:spacing w:line="580" w:lineRule="exact"/>
        <w:ind w:firstLine="648"/>
        <w:jc w:val="left"/>
        <w:textAlignment w:val="auto"/>
        <w:rPr>
          <w:rStyle w:val="6"/>
          <w:rFonts w:cs="Times New Roman"/>
        </w:rPr>
      </w:pPr>
      <w:r>
        <w:rPr>
          <w:rFonts w:hint="eastAsia" w:ascii="仿宋_GB2312" w:hAnsi="宋体" w:eastAsia="仿宋_GB2312" w:cs="仿宋_GB2312"/>
          <w:sz w:val="32"/>
          <w:szCs w:val="32"/>
        </w:rPr>
        <w:t>网址：http://www.gz8h.com.cn/</w:t>
      </w:r>
    </w:p>
    <w:p w14:paraId="7D53AC6B">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Style w:val="7"/>
          <w:rFonts w:hint="eastAsia" w:ascii="方正小标宋简体" w:hAnsi="方正小标宋简体" w:eastAsia="方正小标宋简体" w:cs="方正小标宋简体"/>
          <w:b w:val="0"/>
          <w:bCs w:val="0"/>
          <w:sz w:val="44"/>
          <w:szCs w:val="44"/>
        </w:rPr>
      </w:pPr>
      <w:r>
        <w:rPr>
          <w:rStyle w:val="7"/>
          <w:rFonts w:hint="eastAsia" w:ascii="方正小标宋简体" w:hAnsi="方正小标宋简体" w:eastAsia="方正小标宋简体" w:cs="方正小标宋简体"/>
          <w:b w:val="0"/>
          <w:bCs w:val="0"/>
          <w:sz w:val="44"/>
          <w:szCs w:val="44"/>
          <w:lang w:eastAsia="zh-CN"/>
        </w:rPr>
        <w:br w:type="page"/>
      </w:r>
      <w:r>
        <w:rPr>
          <w:rStyle w:val="7"/>
          <w:rFonts w:hint="eastAsia" w:ascii="方正小标宋简体" w:hAnsi="方正小标宋简体" w:eastAsia="方正小标宋简体" w:cs="方正小标宋简体"/>
          <w:b w:val="0"/>
          <w:bCs w:val="0"/>
          <w:sz w:val="44"/>
          <w:szCs w:val="44"/>
          <w:lang w:eastAsia="zh-CN"/>
        </w:rPr>
        <w:t>广州医科大学附属中医医院</w:t>
      </w:r>
      <w:r>
        <w:rPr>
          <w:rStyle w:val="7"/>
          <w:rFonts w:hint="eastAsia" w:ascii="方正小标宋简体" w:hAnsi="方正小标宋简体" w:eastAsia="方正小标宋简体" w:cs="方正小标宋简体"/>
          <w:b w:val="0"/>
          <w:bCs w:val="0"/>
          <w:sz w:val="44"/>
          <w:szCs w:val="44"/>
        </w:rPr>
        <w:t>简介</w:t>
      </w:r>
    </w:p>
    <w:p w14:paraId="57223FA5">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Style w:val="7"/>
          <w:rFonts w:hint="eastAsia" w:ascii="方正小标宋简体" w:hAnsi="方正小标宋简体" w:eastAsia="方正小标宋简体" w:cs="方正小标宋简体"/>
          <w:b w:val="0"/>
          <w:bCs w:val="0"/>
          <w:sz w:val="44"/>
          <w:szCs w:val="44"/>
        </w:rPr>
      </w:pPr>
    </w:p>
    <w:p w14:paraId="5ED07C65">
      <w:pPr>
        <w:keepNext w:val="0"/>
        <w:keepLines w:val="0"/>
        <w:pageBreakBefore w:val="0"/>
        <w:widowControl/>
        <w:kinsoku/>
        <w:wordWrap/>
        <w:overflowPunct/>
        <w:topLinePunct w:val="0"/>
        <w:autoSpaceDE/>
        <w:autoSpaceDN/>
        <w:bidi w:val="0"/>
        <w:spacing w:line="580" w:lineRule="exact"/>
        <w:ind w:firstLine="640"/>
        <w:jc w:val="left"/>
        <w:textAlignment w:val="auto"/>
        <w:rPr>
          <w:kern w:val="0"/>
          <w:sz w:val="24"/>
          <w:szCs w:val="24"/>
        </w:rPr>
      </w:pPr>
      <w:r>
        <w:rPr>
          <w:rFonts w:hint="eastAsia" w:ascii="黑体" w:hAnsi="宋体" w:eastAsia="黑体" w:cs="黑体"/>
          <w:kern w:val="0"/>
          <w:sz w:val="32"/>
          <w:szCs w:val="32"/>
        </w:rPr>
        <w:t>一、单位简介</w:t>
      </w:r>
      <w:r>
        <w:rPr>
          <w:kern w:val="0"/>
          <w:sz w:val="24"/>
          <w:szCs w:val="24"/>
        </w:rPr>
        <w:t xml:space="preserve"> </w:t>
      </w:r>
    </w:p>
    <w:p w14:paraId="4B90C08D">
      <w:pPr>
        <w:keepNext w:val="0"/>
        <w:keepLines w:val="0"/>
        <w:pageBreakBefore w:val="0"/>
        <w:widowControl/>
        <w:kinsoku/>
        <w:wordWrap/>
        <w:overflowPunct/>
        <w:topLinePunct w:val="0"/>
        <w:autoSpaceDE/>
        <w:autoSpaceDN/>
        <w:bidi w:val="0"/>
        <w:spacing w:line="580" w:lineRule="exact"/>
        <w:ind w:firstLine="648"/>
        <w:jc w:val="both"/>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广州医科大学附属中医医院（广州市中医医院、广州市针灸医院）创建于1931年，是全国首批三级甲等中医医院，国家中医特色重点医院，国家中医住院医师规范化培训基地，省级区域医疗中心建设输出单位，广东省博士工作站，广州市博士后创新实践基地，广州市公立医院改革与高质量发展示范项目建设单位，广州市中医中药研究所，广州医科大学中医睡眠研究所，广州市针灸医院“1+N”联盟建设牵头单位，广州医科大学中西医临床学院承办单位，广州中医药大学研究生培养基地。医院现已形成天河院区（天河区天坤三路95号）、珠玑院区（荔湾区珠玑路16号）、同德院区（白云区横滘二路81号）及同德门诊部、五羊门诊部“一院五区”发展新格局，连续5年在全国公立医院绩效考核获评A级。</w:t>
      </w:r>
    </w:p>
    <w:p w14:paraId="2A3AC449">
      <w:pPr>
        <w:keepNext w:val="0"/>
        <w:keepLines w:val="0"/>
        <w:pageBreakBefore w:val="0"/>
        <w:widowControl/>
        <w:kinsoku/>
        <w:wordWrap/>
        <w:overflowPunct/>
        <w:topLinePunct w:val="0"/>
        <w:autoSpaceDE/>
        <w:autoSpaceDN/>
        <w:bidi w:val="0"/>
        <w:spacing w:line="580" w:lineRule="exact"/>
        <w:ind w:firstLine="648"/>
        <w:jc w:val="both"/>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医院现有职工近2000人，其中高级职称350余人，省、市名中医15人，</w:t>
      </w:r>
      <w:r>
        <w:rPr>
          <w:rFonts w:hint="eastAsia" w:ascii="仿宋_GB2312" w:hAnsi="宋体" w:eastAsia="仿宋_GB2312" w:cs="仿宋_GB2312"/>
          <w:sz w:val="32"/>
          <w:szCs w:val="32"/>
          <w:lang w:eastAsia="zh-CN"/>
        </w:rPr>
        <w:t>全职引进国医大师</w:t>
      </w:r>
      <w:r>
        <w:rPr>
          <w:rFonts w:hint="eastAsia" w:ascii="仿宋_GB2312" w:hAnsi="宋体" w:eastAsia="仿宋_GB2312" w:cs="仿宋_GB2312"/>
          <w:sz w:val="32"/>
          <w:szCs w:val="32"/>
          <w:lang w:val="en-US" w:eastAsia="zh-CN"/>
        </w:rPr>
        <w:t>1人，</w:t>
      </w:r>
      <w:r>
        <w:rPr>
          <w:rFonts w:hint="eastAsia" w:ascii="仿宋_GB2312" w:hAnsi="宋体" w:eastAsia="仿宋_GB2312" w:cs="仿宋_GB2312"/>
          <w:sz w:val="32"/>
          <w:szCs w:val="32"/>
        </w:rPr>
        <w:t>柔性引进中国工程院院士1人、国医大师</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人、岐黄学者</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人、全国名中医1人。现有教授、副教授104名；博导、硕导96名；全国老中医药专家学术经验继承工作指导老师3名，全国优秀中医临床人才11名，全国中医药骨干人才3名；广东省优秀中医临床人才12名，广东省名中医师承项目指导老师21名。医院建设有国家级名中医工作室1个，省级名中医工作室10个，市级名中医工作室73个。目前开放床位数近1500张，年门急诊量近200万人次，出院达4万人次左右。</w:t>
      </w:r>
    </w:p>
    <w:p w14:paraId="3578FAFC">
      <w:pPr>
        <w:keepNext w:val="0"/>
        <w:keepLines w:val="0"/>
        <w:pageBreakBefore w:val="0"/>
        <w:widowControl/>
        <w:kinsoku/>
        <w:wordWrap/>
        <w:overflowPunct/>
        <w:topLinePunct w:val="0"/>
        <w:autoSpaceDE/>
        <w:autoSpaceDN/>
        <w:bidi w:val="0"/>
        <w:spacing w:line="580" w:lineRule="exact"/>
        <w:ind w:firstLine="648"/>
        <w:jc w:val="both"/>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医院开设40余个特色专科，拥有国家中医药管理局重点专科4个（针灸科、肿瘤科、脑病科、脾胃病科）、广东省高水平临床重点专科3个，广东省中医重点专科（专病）18个，2024年针灸科、肿瘤科、脾胃科和肛肠科入选国家中医优势专科。广州市中医慢性病防控治未病服务指导中心、广州市针灸医疗质量控制中心、广州市中医治未病服务质量控制中心、广州市中药药事管理质量控制中心等多个社会医疗组织均设于我院。此外，医院拥有配置完善的重症监护病房和规模庞大的血液净化治疗中心、脑病管理中心，并拥有3.0T超导磁共振成像（MR）、256层高端能谱螺旋CT、数字减影血管造影系统（DSA）、检验全自动化流水线、全自动凝血检测流水线、智能药品存储分发系统等大批先进医疗设备及系统。</w:t>
      </w:r>
    </w:p>
    <w:p w14:paraId="6C76F794">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黑体" w:hAnsi="宋体" w:eastAsia="黑体" w:cs="Times New Roman"/>
          <w:color w:val="000000"/>
          <w:kern w:val="0"/>
          <w:sz w:val="32"/>
          <w:szCs w:val="32"/>
        </w:rPr>
      </w:pPr>
      <w:r>
        <w:rPr>
          <w:rFonts w:hint="eastAsia" w:ascii="黑体" w:hAnsi="宋体" w:eastAsia="黑体" w:cs="黑体"/>
          <w:color w:val="000000"/>
          <w:kern w:val="0"/>
          <w:sz w:val="32"/>
          <w:szCs w:val="32"/>
        </w:rPr>
        <w:t>二、联系方式</w:t>
      </w:r>
    </w:p>
    <w:p w14:paraId="7F1DE79A">
      <w:pPr>
        <w:keepNext w:val="0"/>
        <w:keepLines w:val="0"/>
        <w:pageBreakBefore w:val="0"/>
        <w:widowControl/>
        <w:kinsoku/>
        <w:wordWrap/>
        <w:overflowPunct/>
        <w:topLinePunct w:val="0"/>
        <w:autoSpaceDE/>
        <w:autoSpaceDN/>
        <w:bidi w:val="0"/>
        <w:spacing w:line="580" w:lineRule="exact"/>
        <w:ind w:firstLine="648"/>
        <w:jc w:val="left"/>
        <w:textAlignment w:val="auto"/>
        <w:rPr>
          <w:rFonts w:ascii="仿宋_GB2312" w:hAnsi="宋体" w:eastAsia="仿宋_GB2312" w:cs="Times New Roman"/>
          <w:sz w:val="32"/>
          <w:szCs w:val="32"/>
        </w:rPr>
      </w:pPr>
      <w:r>
        <w:rPr>
          <w:rFonts w:hint="eastAsia" w:ascii="仿宋_GB2312" w:hAnsi="宋体" w:eastAsia="仿宋_GB2312" w:cs="仿宋_GB2312"/>
          <w:sz w:val="32"/>
          <w:szCs w:val="32"/>
        </w:rPr>
        <w:t>联系人：</w:t>
      </w:r>
      <w:r>
        <w:rPr>
          <w:rFonts w:hint="eastAsia" w:ascii="仿宋_GB2312" w:hAnsi="宋体" w:eastAsia="仿宋_GB2312" w:cs="仿宋_GB2312"/>
          <w:sz w:val="32"/>
          <w:szCs w:val="32"/>
          <w:lang w:val="en-US" w:eastAsia="zh-CN"/>
        </w:rPr>
        <w:t>冯</w:t>
      </w:r>
      <w:r>
        <w:rPr>
          <w:rFonts w:hint="eastAsia" w:ascii="仿宋_GB2312" w:hAnsi="宋体" w:eastAsia="仿宋_GB2312" w:cs="仿宋_GB2312"/>
          <w:sz w:val="32"/>
          <w:szCs w:val="32"/>
        </w:rPr>
        <w:t>老师</w:t>
      </w:r>
    </w:p>
    <w:p w14:paraId="647814CF">
      <w:pPr>
        <w:keepNext w:val="0"/>
        <w:keepLines w:val="0"/>
        <w:pageBreakBefore w:val="0"/>
        <w:widowControl/>
        <w:kinsoku/>
        <w:wordWrap/>
        <w:overflowPunct/>
        <w:topLinePunct w:val="0"/>
        <w:autoSpaceDE/>
        <w:autoSpaceDN/>
        <w:bidi w:val="0"/>
        <w:spacing w:line="580" w:lineRule="exact"/>
        <w:ind w:firstLine="648"/>
        <w:jc w:val="left"/>
        <w:textAlignment w:val="auto"/>
        <w:rPr>
          <w:rFonts w:hint="default" w:ascii="仿宋_GB2312" w:hAnsi="宋体" w:eastAsia="仿宋_GB2312" w:cs="仿宋_GB2312"/>
          <w:sz w:val="32"/>
          <w:szCs w:val="32"/>
          <w:lang w:val="en-US"/>
        </w:rPr>
      </w:pPr>
      <w:r>
        <w:rPr>
          <w:rFonts w:hint="eastAsia" w:ascii="仿宋_GB2312" w:hAnsi="宋体" w:eastAsia="仿宋_GB2312" w:cs="仿宋_GB2312"/>
          <w:sz w:val="32"/>
          <w:szCs w:val="32"/>
        </w:rPr>
        <w:t>联系电话：</w:t>
      </w:r>
      <w:r>
        <w:rPr>
          <w:rFonts w:ascii="仿宋_GB2312" w:hAnsi="宋体" w:eastAsia="仿宋_GB2312" w:cs="仿宋_GB2312"/>
          <w:sz w:val="32"/>
          <w:szCs w:val="32"/>
        </w:rPr>
        <w:t>020-</w:t>
      </w:r>
      <w:r>
        <w:rPr>
          <w:rFonts w:hint="eastAsia" w:ascii="仿宋_GB2312" w:hAnsi="宋体" w:eastAsia="仿宋_GB2312" w:cs="仿宋_GB2312"/>
          <w:sz w:val="32"/>
          <w:szCs w:val="32"/>
          <w:lang w:val="en-US" w:eastAsia="zh-CN"/>
        </w:rPr>
        <w:t>81222815</w:t>
      </w:r>
    </w:p>
    <w:p w14:paraId="7B1286D1">
      <w:pPr>
        <w:keepNext w:val="0"/>
        <w:keepLines w:val="0"/>
        <w:pageBreakBefore w:val="0"/>
        <w:widowControl/>
        <w:kinsoku/>
        <w:wordWrap/>
        <w:overflowPunct/>
        <w:topLinePunct w:val="0"/>
        <w:autoSpaceDE/>
        <w:autoSpaceDN/>
        <w:bidi w:val="0"/>
        <w:spacing w:line="580" w:lineRule="exact"/>
        <w:ind w:firstLine="648"/>
        <w:jc w:val="left"/>
        <w:textAlignment w:val="auto"/>
        <w:rPr>
          <w:rStyle w:val="6"/>
          <w:rFonts w:cs="Times New Roman"/>
        </w:rPr>
      </w:pPr>
      <w:r>
        <w:rPr>
          <w:rFonts w:hint="eastAsia" w:ascii="仿宋_GB2312" w:hAnsi="宋体" w:eastAsia="仿宋_GB2312" w:cs="仿宋_GB2312"/>
          <w:sz w:val="32"/>
          <w:szCs w:val="32"/>
        </w:rPr>
        <w:t>网址：https://www.gzszyy.com/</w:t>
      </w:r>
    </w:p>
    <w:p w14:paraId="6811A91F">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Style w:val="7"/>
          <w:rFonts w:hint="eastAsia" w:ascii="方正小标宋简体" w:hAnsi="方正小标宋简体" w:eastAsia="方正小标宋简体" w:cs="方正小标宋简体"/>
          <w:b w:val="0"/>
          <w:bCs w:val="0"/>
          <w:sz w:val="44"/>
          <w:szCs w:val="44"/>
        </w:rPr>
      </w:pPr>
      <w:r>
        <w:rPr>
          <w:rFonts w:cs="Times New Roman"/>
        </w:rPr>
        <w:br w:type="page"/>
      </w:r>
      <w:r>
        <w:rPr>
          <w:rStyle w:val="7"/>
          <w:rFonts w:hint="eastAsia" w:ascii="方正小标宋简体" w:hAnsi="方正小标宋简体" w:eastAsia="方正小标宋简体" w:cs="方正小标宋简体"/>
          <w:b w:val="0"/>
          <w:bCs w:val="0"/>
          <w:sz w:val="44"/>
          <w:szCs w:val="44"/>
        </w:rPr>
        <w:t>广州</w:t>
      </w:r>
      <w:r>
        <w:rPr>
          <w:rStyle w:val="7"/>
          <w:rFonts w:hint="eastAsia" w:ascii="方正小标宋简体" w:hAnsi="方正小标宋简体" w:eastAsia="方正小标宋简体" w:cs="方正小标宋简体"/>
          <w:b w:val="0"/>
          <w:bCs w:val="0"/>
          <w:sz w:val="44"/>
          <w:szCs w:val="44"/>
          <w:lang w:val="en-US" w:eastAsia="zh-CN"/>
        </w:rPr>
        <w:t>市红十字会医院</w:t>
      </w:r>
      <w:r>
        <w:rPr>
          <w:rStyle w:val="7"/>
          <w:rFonts w:hint="eastAsia" w:ascii="方正小标宋简体" w:hAnsi="方正小标宋简体" w:eastAsia="方正小标宋简体" w:cs="方正小标宋简体"/>
          <w:b w:val="0"/>
          <w:bCs w:val="0"/>
          <w:sz w:val="44"/>
          <w:szCs w:val="44"/>
        </w:rPr>
        <w:t>简介</w:t>
      </w:r>
    </w:p>
    <w:p w14:paraId="4C6F7B4E">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Style w:val="7"/>
          <w:rFonts w:hint="eastAsia" w:ascii="方正小标宋简体" w:hAnsi="方正小标宋简体" w:eastAsia="方正小标宋简体" w:cs="方正小标宋简体"/>
          <w:b w:val="0"/>
          <w:bCs w:val="0"/>
          <w:sz w:val="32"/>
          <w:szCs w:val="32"/>
        </w:rPr>
      </w:pPr>
    </w:p>
    <w:p w14:paraId="0B50239C">
      <w:pPr>
        <w:keepNext w:val="0"/>
        <w:keepLines w:val="0"/>
        <w:pageBreakBefore w:val="0"/>
        <w:widowControl/>
        <w:kinsoku/>
        <w:wordWrap/>
        <w:overflowPunct/>
        <w:topLinePunct w:val="0"/>
        <w:autoSpaceDE/>
        <w:autoSpaceDN/>
        <w:bidi w:val="0"/>
        <w:spacing w:line="560" w:lineRule="exact"/>
        <w:ind w:firstLine="640"/>
        <w:jc w:val="left"/>
        <w:textAlignment w:val="auto"/>
        <w:rPr>
          <w:rFonts w:cs="Times New Roman"/>
        </w:rPr>
      </w:pPr>
      <w:r>
        <w:rPr>
          <w:rFonts w:hint="eastAsia" w:ascii="黑体" w:hAnsi="宋体" w:eastAsia="黑体" w:cs="黑体"/>
          <w:kern w:val="0"/>
          <w:sz w:val="32"/>
          <w:szCs w:val="32"/>
        </w:rPr>
        <w:t>一、单位简介</w:t>
      </w:r>
      <w:r>
        <w:rPr>
          <w:kern w:val="0"/>
          <w:sz w:val="24"/>
          <w:szCs w:val="24"/>
        </w:rPr>
        <w:t xml:space="preserve"> </w:t>
      </w:r>
    </w:p>
    <w:p w14:paraId="7CB583E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广州市红十字会医院（广州市应急医院，暨南大学附属广州红十字会医院）是广州市卫生健康委员会下属公益二类、正处级事业单位，创建于1904年，是集医疗、教学、科研、预防、保健、康复、应急为一体的广州市属公立三级甲等综合医院。</w:t>
      </w:r>
    </w:p>
    <w:p w14:paraId="59A994C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医院本部（海珠总院）位于市中心珠江南岸，交通便利，设置床位1650张，另设有昌岗分院（昌岗康复中心）和白云院区（应急医院院区，建设中，总规划1</w:t>
      </w:r>
      <w:r>
        <w:rPr>
          <w:rFonts w:hint="eastAsia" w:ascii="仿宋_GB2312" w:hAnsi="宋体" w:eastAsia="仿宋_GB2312" w:cs="仿宋_GB2312"/>
          <w:sz w:val="32"/>
          <w:szCs w:val="32"/>
          <w:lang w:val="en-US" w:eastAsia="zh-CN"/>
        </w:rPr>
        <w:t>5</w:t>
      </w:r>
      <w:r>
        <w:rPr>
          <w:rFonts w:hint="eastAsia" w:ascii="仿宋_GB2312" w:hAnsi="宋体" w:eastAsia="仿宋_GB2312" w:cs="仿宋_GB2312"/>
          <w:sz w:val="32"/>
          <w:szCs w:val="32"/>
        </w:rPr>
        <w:t>00床）。医院实施“强专科、优综合”战略，烧伤创伤重症专科特色鲜明，50多个专业科室提供全方位综合诊疗，其中省市临床重点专科</w:t>
      </w:r>
      <w:r>
        <w:rPr>
          <w:rFonts w:hint="eastAsia" w:ascii="仿宋_GB2312" w:hAnsi="宋体" w:eastAsia="仿宋_GB2312" w:cs="仿宋_GB2312"/>
          <w:sz w:val="32"/>
          <w:szCs w:val="32"/>
          <w:lang w:val="en-US" w:eastAsia="zh-CN"/>
        </w:rPr>
        <w:t>13</w:t>
      </w:r>
      <w:r>
        <w:rPr>
          <w:rFonts w:hint="eastAsia" w:ascii="仿宋_GB2312" w:hAnsi="宋体" w:eastAsia="仿宋_GB2312" w:cs="仿宋_GB2312"/>
          <w:sz w:val="32"/>
          <w:szCs w:val="32"/>
        </w:rPr>
        <w:t>个、重点学科</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个。现有职工近2000人，高级职称专家近</w:t>
      </w:r>
      <w:r>
        <w:rPr>
          <w:rFonts w:hint="eastAsia" w:ascii="仿宋_GB2312" w:hAnsi="宋体" w:eastAsia="仿宋_GB2312" w:cs="仿宋_GB2312"/>
          <w:sz w:val="32"/>
          <w:szCs w:val="32"/>
          <w:lang w:val="en-US" w:eastAsia="zh-CN"/>
        </w:rPr>
        <w:t>400</w:t>
      </w:r>
      <w:r>
        <w:rPr>
          <w:rFonts w:hint="eastAsia" w:ascii="仿宋_GB2312" w:hAnsi="宋体" w:eastAsia="仿宋_GB2312" w:cs="仿宋_GB2312"/>
          <w:sz w:val="32"/>
          <w:szCs w:val="32"/>
        </w:rPr>
        <w:t>人，博士生导师15名，硕士生导师6</w:t>
      </w: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rPr>
        <w:t>名。</w:t>
      </w:r>
    </w:p>
    <w:p w14:paraId="3843B6D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医院现为暨南大学附属医院，中山大学、贵州医科大学、广州医科大学、广东药科大学、汕头大学医学院的教学医院，国家首批住院医师规范化培训基地；是国家级流感监测和伤害监测哨点医院、国家药物和医疗器械、特殊医学用途配方食品临床试验机构、国家药物不良反应监测哨点单位、全国临床药师学员培训中心、全国慢病合理用药治疗管理中心、国家首批肿瘤（消化系统）多学科诊疗试点医院、中国胸痛中心、国家高级卒中中心、国家疼痛综合管理试点医院、国家高级认知障碍诊疗中心；是广州市应急医院，是国家首批航空医疗救护联合试点医院、全国应急医学救援联盟成员单位，是广州市区域急救医疗中心（南片区）、广州市特殊疾病收治医院（烧伤类）、广州市创伤烧伤救治基地；是广州市海珠区城市医疗集团（西片区）牵头医院；是广州市研究型医院，设有广州市烧伤临床医学研究所</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广州市创伤外科研究所、临床病态营养研究所、暨南大学耳鼻喉头颈外科研究所和汕头大学医学院临床药理研究所，设有广东省博士工作站和广州市博士后创新实践基地。</w:t>
      </w:r>
    </w:p>
    <w:p w14:paraId="3073797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医院硬件</w:t>
      </w:r>
      <w:r>
        <w:rPr>
          <w:rFonts w:hint="eastAsia" w:ascii="仿宋_GB2312" w:hAnsi="宋体" w:eastAsia="仿宋_GB2312" w:cs="仿宋_GB2312"/>
          <w:sz w:val="32"/>
          <w:szCs w:val="32"/>
          <w:lang w:val="en-US" w:eastAsia="zh-CN"/>
        </w:rPr>
        <w:t>软件</w:t>
      </w:r>
      <w:r>
        <w:rPr>
          <w:rFonts w:hint="eastAsia" w:ascii="仿宋_GB2312" w:hAnsi="宋体" w:eastAsia="仿宋_GB2312" w:cs="仿宋_GB2312"/>
          <w:sz w:val="32"/>
          <w:szCs w:val="32"/>
        </w:rPr>
        <w:t>完善，人才梯队合理，专科特色鲜明，科研平台齐全，教培质量优秀，护理工作扎实，应急能力强大，社会效益为先，先后获“广州市先进集体”“粤港澳大湾区最佳医院100强”“广东省百家文明医院”“广东省医疗系统先进集体”等光荣称号。</w:t>
      </w:r>
    </w:p>
    <w:p w14:paraId="7815D9F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医院将弘扬“人道、博爱、奉献”的红十字精神，秉持“厚德济世、精勤笃行”的院训和“服务民众、造福社会”的宗旨，为广大人民群众提供全方位全生命周期健康服务，全力以赴促进医疗服务高质量发展，推进高水平特色医院建设，打造国内知名、省内一流，专科特色鲜明的现代化临床研究型医院。</w:t>
      </w:r>
    </w:p>
    <w:p w14:paraId="1B9C9B4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宋体" w:eastAsia="黑体" w:cs="Times New Roman"/>
          <w:color w:val="000000"/>
          <w:kern w:val="0"/>
          <w:sz w:val="32"/>
          <w:szCs w:val="32"/>
        </w:rPr>
      </w:pPr>
      <w:r>
        <w:rPr>
          <w:rFonts w:hint="eastAsia" w:ascii="黑体" w:hAnsi="宋体" w:eastAsia="黑体" w:cs="黑体"/>
          <w:color w:val="000000"/>
          <w:kern w:val="0"/>
          <w:sz w:val="32"/>
          <w:szCs w:val="32"/>
        </w:rPr>
        <w:t>二、联系方式</w:t>
      </w:r>
    </w:p>
    <w:p w14:paraId="14FD3EB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联系人：</w:t>
      </w:r>
      <w:r>
        <w:rPr>
          <w:rFonts w:hint="eastAsia" w:ascii="仿宋_GB2312" w:hAnsi="宋体" w:eastAsia="仿宋_GB2312" w:cs="仿宋_GB2312"/>
          <w:sz w:val="32"/>
          <w:szCs w:val="32"/>
          <w:lang w:val="en-US" w:eastAsia="zh-CN"/>
        </w:rPr>
        <w:t>王</w:t>
      </w:r>
      <w:r>
        <w:rPr>
          <w:rFonts w:hint="eastAsia" w:ascii="仿宋_GB2312" w:hAnsi="宋体" w:eastAsia="仿宋_GB2312" w:cs="仿宋_GB2312"/>
          <w:sz w:val="32"/>
          <w:szCs w:val="32"/>
        </w:rPr>
        <w:t>老师</w:t>
      </w:r>
    </w:p>
    <w:p w14:paraId="0777F65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宋体" w:eastAsia="仿宋_GB2312" w:cs="仿宋_GB2312"/>
          <w:sz w:val="32"/>
          <w:szCs w:val="32"/>
          <w:lang w:val="en-US" w:eastAsia="zh-CN"/>
        </w:rPr>
      </w:pPr>
      <w:r>
        <w:rPr>
          <w:rFonts w:hint="eastAsia" w:ascii="仿宋_GB2312" w:hAnsi="宋体" w:eastAsia="仿宋_GB2312" w:cs="仿宋_GB2312"/>
          <w:sz w:val="32"/>
          <w:szCs w:val="32"/>
        </w:rPr>
        <w:t>联系电话：020-</w:t>
      </w:r>
      <w:r>
        <w:rPr>
          <w:rFonts w:hint="eastAsia" w:ascii="仿宋_GB2312" w:hAnsi="宋体" w:eastAsia="仿宋_GB2312" w:cs="仿宋_GB2312"/>
          <w:sz w:val="32"/>
          <w:szCs w:val="32"/>
          <w:lang w:val="en-US" w:eastAsia="zh-CN"/>
        </w:rPr>
        <w:t>61883841</w:t>
      </w:r>
    </w:p>
    <w:p w14:paraId="0C65DE0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官</w:t>
      </w:r>
      <w:r>
        <w:rPr>
          <w:rFonts w:hint="eastAsia" w:ascii="仿宋_GB2312" w:hAnsi="宋体" w:eastAsia="仿宋_GB2312" w:cs="仿宋_GB2312"/>
          <w:sz w:val="32"/>
          <w:szCs w:val="32"/>
        </w:rPr>
        <w:t>网：https://www.gzrch.com/</w:t>
      </w:r>
    </w:p>
    <w:p w14:paraId="3458C51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微信公众号：广州市红十字会医院</w:t>
      </w:r>
    </w:p>
    <w:p w14:paraId="7857C0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7"/>
          <w:rFonts w:hint="eastAsia" w:ascii="方正小标宋简体" w:hAnsi="方正小标宋简体" w:eastAsia="方正小标宋简体" w:cs="方正小标宋简体"/>
          <w:b w:val="0"/>
          <w:bCs w:val="0"/>
          <w:sz w:val="44"/>
          <w:szCs w:val="44"/>
        </w:rPr>
      </w:pPr>
      <w:r>
        <w:rPr>
          <w:rFonts w:hint="eastAsia" w:ascii="仿宋_GB2312" w:hAnsi="宋体" w:eastAsia="仿宋_GB2312" w:cs="仿宋_GB2312"/>
          <w:sz w:val="32"/>
          <w:szCs w:val="32"/>
        </w:rPr>
        <w:br w:type="page"/>
      </w:r>
      <w:r>
        <w:rPr>
          <w:rStyle w:val="7"/>
          <w:rFonts w:hint="eastAsia" w:ascii="方正小标宋简体" w:hAnsi="方正小标宋简体" w:eastAsia="方正小标宋简体" w:cs="方正小标宋简体"/>
          <w:b w:val="0"/>
          <w:bCs w:val="0"/>
          <w:sz w:val="44"/>
          <w:szCs w:val="44"/>
        </w:rPr>
        <w:t>广州</w:t>
      </w:r>
      <w:r>
        <w:rPr>
          <w:rStyle w:val="7"/>
          <w:rFonts w:hint="eastAsia" w:ascii="方正小标宋简体" w:hAnsi="方正小标宋简体" w:eastAsia="方正小标宋简体" w:cs="方正小标宋简体"/>
          <w:b w:val="0"/>
          <w:bCs w:val="0"/>
          <w:sz w:val="44"/>
          <w:szCs w:val="44"/>
          <w:lang w:val="en-US" w:eastAsia="zh-CN"/>
        </w:rPr>
        <w:t>市第十二人民医院</w:t>
      </w:r>
      <w:r>
        <w:rPr>
          <w:rStyle w:val="7"/>
          <w:rFonts w:hint="eastAsia" w:ascii="方正小标宋简体" w:hAnsi="方正小标宋简体" w:eastAsia="方正小标宋简体" w:cs="方正小标宋简体"/>
          <w:b w:val="0"/>
          <w:bCs w:val="0"/>
          <w:sz w:val="44"/>
          <w:szCs w:val="44"/>
        </w:rPr>
        <w:t>简介</w:t>
      </w:r>
    </w:p>
    <w:p w14:paraId="7226EFC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7"/>
          <w:rFonts w:hint="eastAsia" w:ascii="方正小标宋简体" w:hAnsi="方正小标宋简体" w:eastAsia="方正小标宋简体" w:cs="方正小标宋简体"/>
          <w:b w:val="0"/>
          <w:bCs w:val="0"/>
          <w:sz w:val="44"/>
          <w:szCs w:val="44"/>
        </w:rPr>
      </w:pPr>
    </w:p>
    <w:p w14:paraId="1CA0ED55">
      <w:pPr>
        <w:keepNext w:val="0"/>
        <w:keepLines w:val="0"/>
        <w:pageBreakBefore w:val="0"/>
        <w:widowControl/>
        <w:kinsoku/>
        <w:wordWrap/>
        <w:overflowPunct/>
        <w:topLinePunct w:val="0"/>
        <w:autoSpaceDE/>
        <w:autoSpaceDN/>
        <w:bidi w:val="0"/>
        <w:spacing w:line="580" w:lineRule="exact"/>
        <w:ind w:firstLine="640"/>
        <w:jc w:val="left"/>
        <w:textAlignment w:val="auto"/>
        <w:rPr>
          <w:rFonts w:cs="Times New Roman"/>
        </w:rPr>
      </w:pPr>
      <w:r>
        <w:rPr>
          <w:rFonts w:hint="eastAsia" w:ascii="黑体" w:hAnsi="宋体" w:eastAsia="黑体" w:cs="黑体"/>
          <w:kern w:val="0"/>
          <w:sz w:val="32"/>
          <w:szCs w:val="32"/>
        </w:rPr>
        <w:t>一、单位简介</w:t>
      </w:r>
      <w:r>
        <w:rPr>
          <w:kern w:val="0"/>
          <w:sz w:val="24"/>
          <w:szCs w:val="24"/>
        </w:rPr>
        <w:t xml:space="preserve"> </w:t>
      </w:r>
    </w:p>
    <w:p w14:paraId="151BC04C">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广州市第十二人民医院是</w:t>
      </w:r>
      <w:r>
        <w:rPr>
          <w:rFonts w:hint="eastAsia" w:ascii="仿宋_GB2312" w:hAnsi="宋体" w:eastAsia="仿宋_GB2312" w:cs="仿宋_GB2312"/>
          <w:sz w:val="32"/>
          <w:szCs w:val="32"/>
          <w:lang w:val="en-US" w:eastAsia="zh-CN"/>
        </w:rPr>
        <w:t>广州市卫生健康委下属，正处级医疗卫生机构；是</w:t>
      </w:r>
      <w:r>
        <w:rPr>
          <w:rFonts w:hint="eastAsia" w:ascii="仿宋_GB2312" w:hAnsi="宋体" w:eastAsia="仿宋_GB2312" w:cs="仿宋_GB2312"/>
          <w:sz w:val="32"/>
          <w:szCs w:val="32"/>
        </w:rPr>
        <w:t>一所集医疗、教学、科研、预防、保健、康复、职业病防治、化学中毒救援、有毒有害物质监测检验和鉴定为一体的三级综合性医院。同时挂有广州市职业病防治院、广州市耳鼻咽喉头颈外科医院、广州化学中毒救援中心、广州医科大学附属市十二医院等牌子。</w:t>
      </w:r>
    </w:p>
    <w:p w14:paraId="31EB22D6">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医院有天河院区、广园分院、黄埔新院三个院区，总建筑面积158559平方米，开设床位1039张。此外，黄埔新院二期工程建筑面积179216平方米，正在筹建中。目前医院设有内科、外科、妇产科、儿科、耳鼻咽喉头颈外科、职业病及中毒临床科、中医科、康复医学科、眼科、口腔科、皮肤科等50个临床专业科室和17个职业卫生专业科室。</w:t>
      </w:r>
    </w:p>
    <w:p w14:paraId="1917BE16">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医院</w:t>
      </w:r>
      <w:r>
        <w:rPr>
          <w:rFonts w:hint="eastAsia" w:ascii="仿宋_GB2312" w:hAnsi="宋体" w:eastAsia="仿宋_GB2312" w:cs="仿宋_GB2312"/>
          <w:sz w:val="32"/>
          <w:szCs w:val="32"/>
        </w:rPr>
        <w:t>耳鼻咽喉头颈外科</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职业病科是广州市高水平临床重点专科</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中毒救治中心承担着广州市及周边地区的化学中毒、核与放射事故应急救援工作，各类重症中毒救治成功率居省内领先水平。</w:t>
      </w:r>
    </w:p>
    <w:p w14:paraId="52AB205A">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医院拥有广州市职业健康科技协同创新中心、广州市职业环境与健康重点实验室（广州市重点实验室建设项目）、职业环境与健康重点实验室（广州市医学重点学科）、广州医科大学职业与环境卫生研究所、广州医科大学耳鼻咽喉头颈外科研究所、博士工作站、中心实验室等科研创新平台。获国家、省、市科研项目30余项，</w:t>
      </w:r>
      <w:r>
        <w:rPr>
          <w:rFonts w:hint="eastAsia" w:ascii="仿宋_GB2312" w:hAnsi="宋体" w:eastAsia="仿宋_GB2312" w:cs="仿宋_GB2312"/>
          <w:sz w:val="32"/>
          <w:szCs w:val="32"/>
          <w:lang w:val="en-US" w:eastAsia="zh-CN"/>
        </w:rPr>
        <w:t>曾获广东省</w:t>
      </w:r>
      <w:r>
        <w:rPr>
          <w:rFonts w:hint="eastAsia" w:ascii="仿宋_GB2312" w:hAnsi="宋体" w:eastAsia="仿宋_GB2312" w:cs="仿宋_GB2312"/>
          <w:sz w:val="32"/>
          <w:szCs w:val="32"/>
        </w:rPr>
        <w:t>科学技术进步奖</w:t>
      </w:r>
      <w:r>
        <w:rPr>
          <w:rFonts w:hint="eastAsia" w:ascii="仿宋_GB2312" w:hAnsi="宋体" w:eastAsia="仿宋_GB2312" w:cs="仿宋_GB2312"/>
          <w:sz w:val="32"/>
          <w:szCs w:val="32"/>
          <w:lang w:val="en-US" w:eastAsia="zh-CN"/>
        </w:rPr>
        <w:t>一等奖</w:t>
      </w:r>
      <w:r>
        <w:rPr>
          <w:rFonts w:hint="eastAsia" w:ascii="仿宋_GB2312" w:hAnsi="宋体" w:eastAsia="仿宋_GB2312" w:cs="仿宋_GB2312"/>
          <w:sz w:val="32"/>
          <w:szCs w:val="32"/>
        </w:rPr>
        <w:t>。</w:t>
      </w:r>
    </w:p>
    <w:p w14:paraId="1F1EA756">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面向新时代，踏上新征程。医院正朝建设一所技术一流、服务一流、环境一流，具有区域竞争力的现代化智慧医院</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广州东部医疗中心</w:t>
      </w:r>
      <w:r>
        <w:rPr>
          <w:rFonts w:hint="eastAsia" w:ascii="仿宋_GB2312" w:hAnsi="宋体" w:eastAsia="仿宋_GB2312" w:cs="仿宋_GB2312"/>
          <w:sz w:val="32"/>
          <w:szCs w:val="32"/>
        </w:rPr>
        <w:t>大步迈进。</w:t>
      </w:r>
    </w:p>
    <w:p w14:paraId="673B3050">
      <w:pPr>
        <w:keepNext w:val="0"/>
        <w:keepLines w:val="0"/>
        <w:pageBreakBefore w:val="0"/>
        <w:kinsoku/>
        <w:wordWrap/>
        <w:overflowPunct/>
        <w:topLinePunct w:val="0"/>
        <w:autoSpaceDE/>
        <w:autoSpaceDN/>
        <w:bidi w:val="0"/>
        <w:adjustRightInd w:val="0"/>
        <w:snapToGrid w:val="0"/>
        <w:spacing w:line="550" w:lineRule="exact"/>
        <w:ind w:firstLine="640" w:firstLineChars="200"/>
        <w:textAlignment w:val="auto"/>
        <w:rPr>
          <w:rFonts w:ascii="黑体" w:hAnsi="宋体" w:eastAsia="黑体" w:cs="Times New Roman"/>
          <w:color w:val="000000"/>
          <w:kern w:val="0"/>
          <w:sz w:val="32"/>
          <w:szCs w:val="32"/>
        </w:rPr>
      </w:pPr>
      <w:r>
        <w:rPr>
          <w:rFonts w:hint="eastAsia" w:ascii="黑体" w:hAnsi="宋体" w:eastAsia="黑体" w:cs="黑体"/>
          <w:color w:val="000000"/>
          <w:kern w:val="0"/>
          <w:sz w:val="32"/>
          <w:szCs w:val="32"/>
        </w:rPr>
        <w:t>二、联系方式</w:t>
      </w:r>
    </w:p>
    <w:p w14:paraId="130F57EE">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联系人：</w:t>
      </w:r>
      <w:r>
        <w:rPr>
          <w:rFonts w:hint="eastAsia" w:ascii="仿宋_GB2312" w:hAnsi="宋体" w:eastAsia="仿宋_GB2312" w:cs="仿宋_GB2312"/>
          <w:sz w:val="32"/>
          <w:szCs w:val="32"/>
          <w:lang w:val="en-US" w:eastAsia="zh-CN"/>
        </w:rPr>
        <w:t>潘老师</w:t>
      </w:r>
    </w:p>
    <w:p w14:paraId="6625C7F4">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宋体" w:eastAsia="仿宋_GB2312" w:cs="仿宋_GB2312"/>
          <w:sz w:val="32"/>
          <w:szCs w:val="32"/>
          <w:lang w:val="en-US" w:eastAsia="zh-CN"/>
        </w:rPr>
      </w:pPr>
      <w:r>
        <w:rPr>
          <w:rFonts w:hint="eastAsia" w:ascii="仿宋_GB2312" w:hAnsi="宋体" w:eastAsia="仿宋_GB2312" w:cs="仿宋_GB2312"/>
          <w:sz w:val="32"/>
          <w:szCs w:val="32"/>
        </w:rPr>
        <w:t>联系电话：020-</w:t>
      </w:r>
      <w:r>
        <w:rPr>
          <w:rFonts w:hint="eastAsia" w:ascii="仿宋_GB2312" w:hAnsi="宋体" w:eastAsia="仿宋_GB2312" w:cs="仿宋_GB2312"/>
          <w:sz w:val="32"/>
          <w:szCs w:val="32"/>
          <w:lang w:val="en-US" w:eastAsia="zh-CN"/>
        </w:rPr>
        <w:t>38981234</w:t>
      </w:r>
    </w:p>
    <w:p w14:paraId="0FFDF606">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网址：www.gz12hospital.cn</w:t>
      </w:r>
    </w:p>
    <w:p w14:paraId="0A12820C">
      <w:pPr>
        <w:keepNext w:val="0"/>
        <w:keepLines w:val="0"/>
        <w:pageBreakBefore w:val="0"/>
        <w:widowControl/>
        <w:kinsoku/>
        <w:wordWrap/>
        <w:overflowPunct/>
        <w:topLinePunct w:val="0"/>
        <w:autoSpaceDE/>
        <w:autoSpaceDN/>
        <w:bidi w:val="0"/>
        <w:spacing w:line="580" w:lineRule="exact"/>
        <w:ind w:firstLine="648"/>
        <w:jc w:val="left"/>
        <w:textAlignment w:val="auto"/>
        <w:rPr>
          <w:rFonts w:hint="eastAsia" w:ascii="仿宋_GB2312" w:hAnsi="宋体" w:eastAsia="仿宋_GB2312" w:cs="仿宋_GB2312"/>
          <w:sz w:val="32"/>
          <w:szCs w:val="32"/>
        </w:rPr>
      </w:pPr>
    </w:p>
    <w:p w14:paraId="6159D50C">
      <w:pPr>
        <w:keepNext w:val="0"/>
        <w:keepLines w:val="0"/>
        <w:pageBreakBefore w:val="0"/>
        <w:widowControl/>
        <w:kinsoku/>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auto"/>
          <w:sz w:val="44"/>
          <w:szCs w:val="44"/>
          <w:highlight w:val="none"/>
          <w:lang w:eastAsia="zh-CN"/>
        </w:rPr>
      </w:pPr>
      <w:r>
        <w:rPr>
          <w:rFonts w:hint="eastAsia" w:ascii="仿宋_GB2312" w:hAnsi="宋体" w:eastAsia="仿宋_GB2312" w:cs="仿宋_GB2312"/>
          <w:sz w:val="32"/>
          <w:szCs w:val="32"/>
        </w:rPr>
        <w:br w:type="page"/>
      </w:r>
      <w:r>
        <w:rPr>
          <w:rFonts w:hint="default" w:ascii="Times New Roman" w:hAnsi="Times New Roman" w:eastAsia="方正小标宋简体" w:cs="Times New Roman"/>
          <w:color w:val="auto"/>
          <w:sz w:val="44"/>
          <w:szCs w:val="44"/>
          <w:highlight w:val="none"/>
          <w:lang w:eastAsia="zh-CN"/>
        </w:rPr>
        <w:t>广州市皮肤病医院单位简介</w:t>
      </w:r>
    </w:p>
    <w:p w14:paraId="1C61F09B">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宋体" w:eastAsia="黑体" w:cs="黑体"/>
          <w:color w:val="000000"/>
          <w:kern w:val="0"/>
          <w:sz w:val="32"/>
          <w:szCs w:val="32"/>
          <w:lang w:val="en-US" w:eastAsia="zh-CN"/>
        </w:rPr>
      </w:pPr>
    </w:p>
    <w:p w14:paraId="746C3A80">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黑体" w:hAnsi="宋体" w:eastAsia="黑体" w:cs="黑体"/>
          <w:color w:val="000000"/>
          <w:kern w:val="0"/>
          <w:sz w:val="32"/>
          <w:szCs w:val="32"/>
          <w:lang w:val="en-US" w:eastAsia="zh-CN"/>
        </w:rPr>
      </w:pPr>
      <w:r>
        <w:rPr>
          <w:rFonts w:hint="eastAsia" w:ascii="黑体" w:hAnsi="宋体" w:eastAsia="黑体" w:cs="黑体"/>
          <w:color w:val="000000"/>
          <w:kern w:val="0"/>
          <w:sz w:val="32"/>
          <w:szCs w:val="32"/>
          <w:lang w:val="en-US" w:eastAsia="zh-CN"/>
        </w:rPr>
        <w:t>一、单位简介</w:t>
      </w:r>
    </w:p>
    <w:p w14:paraId="7BF4ACA3">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广州市皮肤病医院（广州市皮肤病防治所、广州市性病防治监测中心）建于1958年，是广州市卫生健康委员会下属公益二类、正处级事业单位。广州市皮肤病医院承担皮肤病、性病、皮肤美容的医疗、科研、教学、预防保健、专业人才培训培养、对口合作和帮扶等工作，以及突发和重大传染性皮肤病的应急处置工作；承担广州地区性病麻风病的防治监测、统计分析、健康宣教和麻风病的康复康养工作；开展院内制剂及妆效护肤品的研发、检验检测和推广应用等工作。</w:t>
      </w:r>
    </w:p>
    <w:p w14:paraId="6E8E4E91">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我院专科实力和临床服务能力在社会上拥有广泛的良好口碑，</w:t>
      </w:r>
      <w:r>
        <w:rPr>
          <w:rFonts w:hint="eastAsia" w:ascii="仿宋_GB2312" w:hAnsi="宋体" w:eastAsia="仿宋_GB2312" w:cs="仿宋_GB2312"/>
          <w:sz w:val="32"/>
          <w:szCs w:val="32"/>
          <w:lang w:val="en-US" w:eastAsia="zh-CN"/>
        </w:rPr>
        <w:t>现有专病门诊15个，年门诊量达80万人次/年</w:t>
      </w:r>
      <w:r>
        <w:rPr>
          <w:rFonts w:hint="eastAsia" w:ascii="仿宋_GB2312" w:hAnsi="宋体" w:eastAsia="仿宋_GB2312" w:cs="仿宋_GB2312"/>
          <w:sz w:val="32"/>
          <w:szCs w:val="32"/>
          <w:lang w:eastAsia="zh-CN"/>
        </w:rPr>
        <w:t>，自主研发皮肤外用制剂临床效果好，深受市民信赖。我院</w:t>
      </w:r>
      <w:r>
        <w:rPr>
          <w:rFonts w:hint="eastAsia" w:ascii="仿宋_GB2312" w:hAnsi="宋体" w:eastAsia="仿宋_GB2312" w:cs="仿宋_GB2312"/>
          <w:sz w:val="32"/>
          <w:szCs w:val="32"/>
          <w:lang w:val="en-US" w:eastAsia="zh-CN"/>
        </w:rPr>
        <w:t>获批</w:t>
      </w:r>
      <w:r>
        <w:rPr>
          <w:rFonts w:hint="eastAsia" w:ascii="仿宋_GB2312" w:hAnsi="宋体" w:eastAsia="仿宋_GB2312" w:cs="仿宋_GB2312"/>
          <w:sz w:val="32"/>
          <w:szCs w:val="32"/>
          <w:lang w:eastAsia="zh-CN"/>
        </w:rPr>
        <w:t>国家级皮肤医疗美容示范基地、中国损容性皮肤病首批示范门诊单位、</w:t>
      </w:r>
      <w:r>
        <w:rPr>
          <w:rFonts w:hint="eastAsia" w:ascii="仿宋_GB2312" w:hAnsi="宋体" w:eastAsia="仿宋_GB2312" w:cs="仿宋_GB2312"/>
          <w:sz w:val="32"/>
          <w:szCs w:val="32"/>
          <w:lang w:val="en-US" w:eastAsia="zh-CN"/>
        </w:rPr>
        <w:t>银屑病规范化诊疗中心示范中心、广东省麻风病先进防治单位、</w:t>
      </w:r>
      <w:r>
        <w:rPr>
          <w:rFonts w:hint="eastAsia" w:ascii="仿宋_GB2312" w:hAnsi="宋体" w:eastAsia="仿宋_GB2312" w:cs="仿宋_GB2312"/>
          <w:sz w:val="32"/>
          <w:szCs w:val="32"/>
          <w:lang w:eastAsia="zh-CN"/>
        </w:rPr>
        <w:t>广东省临床重点专科、</w:t>
      </w:r>
      <w:r>
        <w:rPr>
          <w:rFonts w:hint="eastAsia" w:ascii="仿宋_GB2312" w:hAnsi="宋体" w:eastAsia="仿宋_GB2312" w:cs="仿宋_GB2312"/>
          <w:sz w:val="32"/>
          <w:szCs w:val="32"/>
          <w:lang w:val="en-US" w:eastAsia="zh-CN"/>
        </w:rPr>
        <w:t>广东省中医药临床重点专科、</w:t>
      </w:r>
      <w:r>
        <w:rPr>
          <w:rFonts w:hint="eastAsia" w:ascii="仿宋_GB2312" w:hAnsi="宋体" w:eastAsia="仿宋_GB2312" w:cs="仿宋_GB2312"/>
          <w:sz w:val="32"/>
          <w:szCs w:val="32"/>
          <w:lang w:eastAsia="zh-CN"/>
        </w:rPr>
        <w:t>广州</w:t>
      </w:r>
      <w:r>
        <w:rPr>
          <w:rFonts w:hint="eastAsia" w:ascii="仿宋_GB2312" w:hAnsi="宋体" w:eastAsia="仿宋_GB2312" w:cs="仿宋_GB2312"/>
          <w:sz w:val="32"/>
          <w:szCs w:val="32"/>
          <w:lang w:val="en-US" w:eastAsia="zh-CN"/>
        </w:rPr>
        <w:t>市</w:t>
      </w:r>
      <w:r>
        <w:rPr>
          <w:rFonts w:hint="eastAsia" w:ascii="仿宋_GB2312" w:hAnsi="宋体" w:eastAsia="仿宋_GB2312" w:cs="仿宋_GB2312"/>
          <w:sz w:val="32"/>
          <w:szCs w:val="32"/>
          <w:lang w:eastAsia="zh-CN"/>
        </w:rPr>
        <w:t>医学重点学科、广州市高水平医院临床重点培育专科等。</w:t>
      </w:r>
    </w:p>
    <w:p w14:paraId="3938DFCE">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诊疗技术先进，设备齐全：拥有DNA测序分析仪、流式细胞仪等先进的科研设备，为我院开展高精尖课题研究，提供广阔的平台。临床配有皮肤CT、皮肤系统分析仪、过敏原检测仪等先进仪器设备，为皮肤病性病的准确诊断提供强大支持。拥有308准分子激光机、Profile超级激光治疗平台TM、激光光子皮肤治疗工作站、光动力治疗仪、超脉冲激光机、LED-彩色触摸屏专业屏光动力治疗仪等激光前沿设备，治疗手段丰富。同时掌握果酸治疗、穴位注射，皮下局封、面部脱敏等特色治疗手段，在皮肤常见病、多发病、疑难、罕见病的诊治方面具有独到之处。</w:t>
      </w:r>
    </w:p>
    <w:p w14:paraId="7A4B4E93">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 xml:space="preserve">特色专科与专长：我院在性病实验诊断、皮肤病免疫检测、遗传基因测序、银屑病、光敏性皮肤病、变态反应性疾病、色素性皮肤病、真菌病专科、脱发专科、梅毒专科、激光专科等领域均处于省内同行领先地位，在国内产生一定影响力。性病检测项目齐全，为广东省三级性病实验室，其室间质控连续三年获得优秀。 </w:t>
      </w:r>
    </w:p>
    <w:p w14:paraId="21C19B6A">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rPr>
        <w:t>专科制剂品种多疗效好：拥有GPP标准设备的生产车间，研制开发各种皮肤外用制剂48种，其中维生素E乳、维生素E霜、珍珠霜、鱼肝油、尿囊素、曲松素等制剂已成为我院的拳头产品，本院制剂质优物美，临床疗效显著，深受广大患者的喜爱，形成了具有特色突出的皮肤病专科用药系列。</w:t>
      </w:r>
    </w:p>
    <w:p w14:paraId="749A11A3">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广州医科大学皮肤病研究所和广州医科大学皮肤性病学系附设在我院。我院同时承担广州医科大学本科生临床医学专业、南山班、精神医学、预防医学、口腔医学及留学生班等6个专业的授课任务；为广州医科大学、暨南大学的临床及研究生教学基地，广东省食品药品职业学院实习基地；承担国家级、省级、市级继续医学教育项目。</w:t>
      </w:r>
    </w:p>
    <w:p w14:paraId="4C46334F">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广州市皮肤病医院正积极推进黄埔新院区建设工作，未来医院目标建设成为一家国际知名、国内一流的医防融合型大专科小综合现代化三级专科医院。</w:t>
      </w:r>
    </w:p>
    <w:p w14:paraId="250CFE16">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黑体" w:hAnsi="宋体" w:eastAsia="黑体" w:cs="Times New Roman"/>
          <w:color w:val="000000"/>
          <w:kern w:val="0"/>
          <w:sz w:val="32"/>
          <w:szCs w:val="32"/>
        </w:rPr>
      </w:pPr>
      <w:r>
        <w:rPr>
          <w:rFonts w:hint="eastAsia" w:ascii="黑体" w:hAnsi="宋体" w:eastAsia="黑体" w:cs="黑体"/>
          <w:color w:val="000000"/>
          <w:kern w:val="0"/>
          <w:sz w:val="32"/>
          <w:szCs w:val="32"/>
        </w:rPr>
        <w:t>二、联系方式</w:t>
      </w:r>
    </w:p>
    <w:p w14:paraId="31036D71">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联系人：</w:t>
      </w:r>
      <w:r>
        <w:rPr>
          <w:rFonts w:hint="eastAsia" w:ascii="仿宋_GB2312" w:hAnsi="宋体" w:eastAsia="仿宋_GB2312" w:cs="仿宋_GB2312"/>
          <w:sz w:val="32"/>
          <w:szCs w:val="32"/>
          <w:lang w:val="en-US" w:eastAsia="zh-CN"/>
        </w:rPr>
        <w:t>盘</w:t>
      </w:r>
      <w:r>
        <w:rPr>
          <w:rFonts w:hint="eastAsia" w:ascii="仿宋_GB2312" w:hAnsi="宋体" w:eastAsia="仿宋_GB2312" w:cs="仿宋_GB2312"/>
          <w:sz w:val="32"/>
          <w:szCs w:val="32"/>
        </w:rPr>
        <w:t>老师</w:t>
      </w:r>
    </w:p>
    <w:p w14:paraId="392ECD44">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rPr>
        <w:t>联系电话：020-</w:t>
      </w:r>
      <w:r>
        <w:rPr>
          <w:rFonts w:hint="eastAsia" w:ascii="仿宋_GB2312" w:hAnsi="宋体" w:eastAsia="仿宋_GB2312" w:cs="仿宋_GB2312"/>
          <w:sz w:val="32"/>
          <w:szCs w:val="32"/>
          <w:lang w:val="en-US" w:eastAsia="zh-CN"/>
        </w:rPr>
        <w:t>83587071</w:t>
      </w:r>
    </w:p>
    <w:p w14:paraId="41663E6B">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网址：https://www.gzpfs.com/</w:t>
      </w:r>
    </w:p>
    <w:p w14:paraId="1E29573F">
      <w:pPr>
        <w:keepNext w:val="0"/>
        <w:keepLines w:val="0"/>
        <w:pageBreakBefore w:val="0"/>
        <w:widowControl/>
        <w:kinsoku/>
        <w:overflowPunct/>
        <w:topLinePunct w:val="0"/>
        <w:autoSpaceDE/>
        <w:autoSpaceDN/>
        <w:bidi w:val="0"/>
        <w:adjustRightInd/>
        <w:snapToGrid/>
        <w:spacing w:line="540" w:lineRule="exact"/>
        <w:jc w:val="center"/>
        <w:textAlignment w:val="auto"/>
        <w:rPr>
          <w:rFonts w:hint="eastAsia" w:ascii="Times New Roman" w:hAnsi="Times New Roman" w:eastAsia="方正小标宋简体" w:cs="Times New Roman"/>
          <w:color w:val="auto"/>
          <w:sz w:val="44"/>
          <w:szCs w:val="44"/>
          <w:highlight w:val="none"/>
          <w:lang w:eastAsia="zh-CN"/>
        </w:rPr>
      </w:pPr>
      <w:r>
        <w:rPr>
          <w:rFonts w:ascii="仿宋_GB2312" w:hAnsi="宋体" w:eastAsia="仿宋_GB2312" w:cs="仿宋_GB2312"/>
          <w:sz w:val="32"/>
          <w:szCs w:val="32"/>
        </w:rPr>
        <w:br w:type="page"/>
      </w:r>
      <w:r>
        <w:rPr>
          <w:rFonts w:hint="eastAsia" w:ascii="Times New Roman" w:hAnsi="Times New Roman" w:eastAsia="方正小标宋简体" w:cs="Times New Roman"/>
          <w:color w:val="auto"/>
          <w:sz w:val="44"/>
          <w:szCs w:val="44"/>
          <w:highlight w:val="none"/>
          <w:lang w:eastAsia="zh-CN"/>
        </w:rPr>
        <w:t>广州血液中心简介</w:t>
      </w:r>
    </w:p>
    <w:p w14:paraId="3FE2AFAE">
      <w:pPr>
        <w:keepNext w:val="0"/>
        <w:keepLines w:val="0"/>
        <w:pageBreakBefore w:val="0"/>
        <w:widowControl/>
        <w:kinsoku/>
        <w:wordWrap/>
        <w:overflowPunct/>
        <w:topLinePunct w:val="0"/>
        <w:autoSpaceDE/>
        <w:autoSpaceDN/>
        <w:bidi w:val="0"/>
        <w:spacing w:line="580" w:lineRule="atLeast"/>
        <w:ind w:firstLine="640"/>
        <w:jc w:val="left"/>
        <w:textAlignment w:val="auto"/>
        <w:rPr>
          <w:rFonts w:hint="eastAsia" w:ascii="黑体" w:hAnsi="宋体" w:eastAsia="黑体" w:cs="黑体"/>
          <w:kern w:val="0"/>
          <w:sz w:val="32"/>
          <w:szCs w:val="32"/>
        </w:rPr>
      </w:pPr>
    </w:p>
    <w:p w14:paraId="6209AC4B">
      <w:pPr>
        <w:keepNext w:val="0"/>
        <w:keepLines w:val="0"/>
        <w:pageBreakBefore w:val="0"/>
        <w:widowControl/>
        <w:kinsoku/>
        <w:wordWrap/>
        <w:overflowPunct/>
        <w:topLinePunct w:val="0"/>
        <w:autoSpaceDE/>
        <w:autoSpaceDN/>
        <w:bidi w:val="0"/>
        <w:spacing w:line="550" w:lineRule="exact"/>
        <w:ind w:firstLine="640"/>
        <w:jc w:val="left"/>
        <w:textAlignment w:val="auto"/>
        <w:rPr>
          <w:rFonts w:cs="Times New Roman"/>
        </w:rPr>
      </w:pPr>
      <w:r>
        <w:rPr>
          <w:rFonts w:hint="eastAsia" w:ascii="黑体" w:hAnsi="宋体" w:eastAsia="黑体" w:cs="黑体"/>
          <w:kern w:val="0"/>
          <w:sz w:val="32"/>
          <w:szCs w:val="32"/>
        </w:rPr>
        <w:t>一、单位简介</w:t>
      </w:r>
      <w:r>
        <w:rPr>
          <w:kern w:val="0"/>
          <w:sz w:val="24"/>
          <w:szCs w:val="24"/>
        </w:rPr>
        <w:t xml:space="preserve"> </w:t>
      </w:r>
    </w:p>
    <w:p w14:paraId="14D296FA">
      <w:pPr>
        <w:keepNext w:val="0"/>
        <w:keepLines w:val="0"/>
        <w:pageBreakBefore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广州市卫生健康委员会直属事业单位广州血液中心（与广州器官移植配型中心合署，挂中国医学科学院输血研究所广州分所牌子）成立于1960年，位于广州市越秀区麓苑路31号，处于繁华的城市中心，毗邻美丽的麓湖公园，是一所不以盈利为目的的集血液采集、提供临床用血、科研、教学于一体的无偿性公益一类卫生机构。</w:t>
      </w:r>
    </w:p>
    <w:p w14:paraId="6FCEFF17">
      <w:pPr>
        <w:keepNext w:val="0"/>
        <w:keepLines w:val="0"/>
        <w:pageBreakBefore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中心肩负着广州市无偿献血者招募和血液采集与制备、保障广州地区200余间医院的临床用血供应以及医疗用血的业务指导等责任；承担着广东省血液质量控制中心的职责，以及开展业务培训、技术指导、质量控制与评价等相关工作的任务。年采供血业务居全国各大城市前列。</w:t>
      </w:r>
    </w:p>
    <w:p w14:paraId="30D887CC">
      <w:pPr>
        <w:keepNext w:val="0"/>
        <w:keepLines w:val="0"/>
        <w:pageBreakBefore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中心现有工作人员417人，其中专业技术人员超过80%，技术人才队伍中博士12人（其中在站博士后2人），硕士53人，高级职称90人，中级职称140人。中心拥有固定资产超亿元，拥有目前国际先进的采集、分离、制备、保存、检验、科研仪器设备。中心现有业务用房3.3万平方米，已投入使用的新业务大楼为目前全国最大的血液中心业务楼之一。</w:t>
      </w:r>
    </w:p>
    <w:p w14:paraId="7E7A380B">
      <w:pPr>
        <w:keepNext w:val="0"/>
        <w:keepLines w:val="0"/>
        <w:pageBreakBefore w:val="0"/>
        <w:kinsoku/>
        <w:wordWrap/>
        <w:overflowPunct/>
        <w:topLinePunct w:val="0"/>
        <w:autoSpaceDE/>
        <w:autoSpaceDN/>
        <w:bidi w:val="0"/>
        <w:adjustRightInd w:val="0"/>
        <w:snapToGrid w:val="0"/>
        <w:spacing w:line="550" w:lineRule="exact"/>
        <w:ind w:firstLine="640" w:firstLineChars="200"/>
        <w:textAlignment w:val="auto"/>
        <w:rPr>
          <w:rFonts w:ascii="黑体" w:hAnsi="宋体" w:eastAsia="黑体" w:cs="Times New Roman"/>
          <w:color w:val="000000"/>
          <w:kern w:val="0"/>
          <w:sz w:val="32"/>
          <w:szCs w:val="32"/>
        </w:rPr>
      </w:pPr>
      <w:r>
        <w:rPr>
          <w:rFonts w:hint="eastAsia" w:ascii="黑体" w:hAnsi="宋体" w:eastAsia="黑体" w:cs="黑体"/>
          <w:color w:val="000000"/>
          <w:kern w:val="0"/>
          <w:sz w:val="32"/>
          <w:szCs w:val="32"/>
        </w:rPr>
        <w:t>二、联系方式</w:t>
      </w:r>
    </w:p>
    <w:p w14:paraId="359523F1">
      <w:pPr>
        <w:keepNext w:val="0"/>
        <w:keepLines w:val="0"/>
        <w:pageBreakBefore w:val="0"/>
        <w:kinsoku/>
        <w:wordWrap/>
        <w:overflowPunct/>
        <w:topLinePunct w:val="0"/>
        <w:autoSpaceDE/>
        <w:autoSpaceDN/>
        <w:bidi w:val="0"/>
        <w:adjustRightInd w:val="0"/>
        <w:snapToGrid w:val="0"/>
        <w:spacing w:line="550" w:lineRule="exact"/>
        <w:ind w:firstLine="640" w:firstLineChars="200"/>
        <w:textAlignment w:val="auto"/>
        <w:rPr>
          <w:rFonts w:hint="eastAsia" w:ascii="仿宋_GB2312" w:hAnsi="宋体" w:eastAsia="仿宋_GB2312" w:cs="仿宋_GB2312"/>
          <w:sz w:val="32"/>
          <w:szCs w:val="32"/>
        </w:rPr>
      </w:pPr>
      <w:r>
        <w:rPr>
          <w:rFonts w:hint="eastAsia" w:ascii="仿宋_GB2312" w:hAnsi="宋体" w:eastAsia="仿宋_GB2312" w:cs="仿宋_GB2312"/>
          <w:sz w:val="32"/>
          <w:szCs w:val="32"/>
        </w:rPr>
        <w:t>联系人：</w:t>
      </w:r>
      <w:r>
        <w:rPr>
          <w:rFonts w:hint="eastAsia" w:ascii="仿宋_GB2312" w:hAnsi="宋体" w:eastAsia="仿宋_GB2312" w:cs="仿宋_GB2312"/>
          <w:sz w:val="32"/>
          <w:szCs w:val="32"/>
          <w:lang w:val="en-US" w:eastAsia="zh-CN"/>
        </w:rPr>
        <w:t>蒋老师</w:t>
      </w:r>
    </w:p>
    <w:p w14:paraId="3544BDD4">
      <w:pPr>
        <w:keepNext w:val="0"/>
        <w:keepLines w:val="0"/>
        <w:pageBreakBefore w:val="0"/>
        <w:kinsoku/>
        <w:wordWrap/>
        <w:overflowPunct/>
        <w:topLinePunct w:val="0"/>
        <w:autoSpaceDE/>
        <w:autoSpaceDN/>
        <w:bidi w:val="0"/>
        <w:adjustRightInd w:val="0"/>
        <w:snapToGrid w:val="0"/>
        <w:spacing w:line="550" w:lineRule="exact"/>
        <w:ind w:firstLine="640" w:firstLineChars="200"/>
        <w:textAlignment w:val="auto"/>
        <w:rPr>
          <w:rFonts w:hint="default" w:ascii="仿宋_GB2312" w:hAnsi="宋体" w:eastAsia="仿宋_GB2312" w:cs="仿宋_GB2312"/>
          <w:sz w:val="32"/>
          <w:szCs w:val="32"/>
          <w:lang w:val="en-US"/>
        </w:rPr>
      </w:pPr>
      <w:r>
        <w:rPr>
          <w:rFonts w:hint="eastAsia" w:ascii="仿宋_GB2312" w:hAnsi="宋体" w:eastAsia="仿宋_GB2312" w:cs="仿宋_GB2312"/>
          <w:sz w:val="32"/>
          <w:szCs w:val="32"/>
        </w:rPr>
        <w:t>联系电话：020-</w:t>
      </w:r>
      <w:r>
        <w:rPr>
          <w:rFonts w:hint="eastAsia" w:ascii="仿宋_GB2312" w:hAnsi="宋体" w:eastAsia="仿宋_GB2312" w:cs="仿宋_GB2312"/>
          <w:sz w:val="32"/>
          <w:szCs w:val="32"/>
          <w:lang w:val="en-US" w:eastAsia="zh-CN"/>
        </w:rPr>
        <w:t>83571339</w:t>
      </w:r>
    </w:p>
    <w:p w14:paraId="5705116C">
      <w:pPr>
        <w:keepNext w:val="0"/>
        <w:keepLines w:val="0"/>
        <w:pageBreakBefore w:val="0"/>
        <w:kinsoku/>
        <w:wordWrap/>
        <w:overflowPunct/>
        <w:topLinePunct w:val="0"/>
        <w:autoSpaceDE/>
        <w:autoSpaceDN/>
        <w:bidi w:val="0"/>
        <w:adjustRightInd w:val="0"/>
        <w:snapToGrid w:val="0"/>
        <w:spacing w:line="550" w:lineRule="exact"/>
        <w:ind w:firstLine="640" w:firstLineChars="200"/>
        <w:textAlignment w:val="auto"/>
        <w:rPr>
          <w:rStyle w:val="7"/>
          <w:rFonts w:hint="eastAsia" w:ascii="仿宋_GB2312" w:hAnsi="宋体" w:eastAsia="仿宋_GB2312" w:cs="仿宋_GB2312"/>
          <w:b w:val="0"/>
          <w:bCs w:val="0"/>
          <w:sz w:val="32"/>
          <w:szCs w:val="32"/>
          <w:lang w:val="en-US" w:eastAsia="zh-CN"/>
        </w:rPr>
      </w:pPr>
      <w:r>
        <w:rPr>
          <w:rFonts w:hint="eastAsia" w:ascii="仿宋_GB2312" w:hAnsi="宋体" w:eastAsia="仿宋_GB2312" w:cs="仿宋_GB2312"/>
          <w:sz w:val="32"/>
          <w:szCs w:val="32"/>
        </w:rPr>
        <w:t>网址：https://www.gzbc.org/</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E0N2M3MjQ2ODliYmY3MmFiNjJiOWZmNmM2Yzc1MTkifQ=="/>
  </w:docVars>
  <w:rsids>
    <w:rsidRoot w:val="00C24272"/>
    <w:rsid w:val="007E5905"/>
    <w:rsid w:val="008937C1"/>
    <w:rsid w:val="00A974FF"/>
    <w:rsid w:val="00C24272"/>
    <w:rsid w:val="00E91F90"/>
    <w:rsid w:val="00EE5A65"/>
    <w:rsid w:val="00FA68D6"/>
    <w:rsid w:val="0EB749A6"/>
    <w:rsid w:val="123F4C62"/>
    <w:rsid w:val="17644719"/>
    <w:rsid w:val="33870DD8"/>
    <w:rsid w:val="33C16519"/>
    <w:rsid w:val="392415FC"/>
    <w:rsid w:val="3C5C3B1E"/>
    <w:rsid w:val="3C863D8A"/>
    <w:rsid w:val="40C83E9C"/>
    <w:rsid w:val="49FE1E04"/>
    <w:rsid w:val="4A3E0F76"/>
    <w:rsid w:val="4B13111A"/>
    <w:rsid w:val="5CF56D16"/>
    <w:rsid w:val="62893DA5"/>
    <w:rsid w:val="62F96D8A"/>
    <w:rsid w:val="63146473"/>
    <w:rsid w:val="6E5467E1"/>
    <w:rsid w:val="715360B2"/>
    <w:rsid w:val="71B02ABE"/>
    <w:rsid w:val="7DC74248"/>
    <w:rsid w:val="7E1D4B56"/>
    <w:rsid w:val="7F90007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99"/>
    <w:pPr>
      <w:spacing w:beforeAutospacing="1" w:afterAutospacing="1"/>
      <w:jc w:val="left"/>
    </w:pPr>
    <w:rPr>
      <w:kern w:val="0"/>
      <w:sz w:val="24"/>
      <w:szCs w:val="24"/>
    </w:rPr>
  </w:style>
  <w:style w:type="paragraph" w:styleId="3">
    <w:name w:val="Title"/>
    <w:basedOn w:val="1"/>
    <w:next w:val="1"/>
    <w:link w:val="7"/>
    <w:autoRedefine/>
    <w:qFormat/>
    <w:uiPriority w:val="99"/>
    <w:pPr>
      <w:spacing w:before="240" w:after="60"/>
      <w:jc w:val="center"/>
      <w:outlineLvl w:val="0"/>
    </w:pPr>
    <w:rPr>
      <w:rFonts w:ascii="Calibri Light" w:hAnsi="Calibri Light" w:cs="Calibri Light"/>
      <w:b/>
      <w:bCs/>
      <w:sz w:val="32"/>
      <w:szCs w:val="32"/>
    </w:rPr>
  </w:style>
  <w:style w:type="character" w:styleId="6">
    <w:name w:val="Hyperlink"/>
    <w:basedOn w:val="5"/>
    <w:qFormat/>
    <w:uiPriority w:val="99"/>
    <w:rPr>
      <w:color w:val="0000FF"/>
      <w:u w:val="single"/>
    </w:rPr>
  </w:style>
  <w:style w:type="character" w:customStyle="1" w:styleId="7">
    <w:name w:val="Title Char"/>
    <w:basedOn w:val="5"/>
    <w:link w:val="3"/>
    <w:qFormat/>
    <w:locked/>
    <w:uiPriority w:val="99"/>
    <w:rPr>
      <w:rFonts w:ascii="Calibri Light" w:hAnsi="Calibri Light" w:cs="Calibri Light"/>
      <w:b/>
      <w:bCs/>
      <w:sz w:val="32"/>
      <w:szCs w:val="32"/>
    </w:rPr>
  </w:style>
  <w:style w:type="paragraph" w:customStyle="1" w:styleId="8">
    <w:name w:val="BodyText"/>
    <w:basedOn w:val="1"/>
    <w:autoRedefine/>
    <w:qFormat/>
    <w:uiPriority w:val="99"/>
    <w:pPr>
      <w:spacing w:line="320" w:lineRule="exact"/>
      <w:jc w:val="center"/>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14</Pages>
  <Words>5672</Words>
  <Characters>6083</Characters>
  <Lines>0</Lines>
  <Paragraphs>0</Paragraphs>
  <TotalTime>1</TotalTime>
  <ScaleCrop>false</ScaleCrop>
  <LinksUpToDate>false</LinksUpToDate>
  <CharactersWithSpaces>6093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汤圆</cp:lastModifiedBy>
  <dcterms:modified xsi:type="dcterms:W3CDTF">2025-09-02T07:11:47Z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BF8D5140AF104B49A49E8DE3CCFEA4CB_12</vt:lpwstr>
  </property>
  <property fmtid="{D5CDD505-2E9C-101B-9397-08002B2CF9AE}" pid="4" name="KSOTemplateDocerSaveRecord">
    <vt:lpwstr>eyJoZGlkIjoiOGNjZDg4NmE2NDZhYjdhMGQxNzhlZjRmNjExODVhYzMiLCJ1c2VySWQiOiI4MzY2MDAyNjgifQ==</vt:lpwstr>
  </property>
</Properties>
</file>