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附件1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：</w:t>
      </w:r>
    </w:p>
    <w:p>
      <w:pPr>
        <w:adjustRightInd w:val="0"/>
        <w:snapToGrid w:val="0"/>
        <w:spacing w:line="460" w:lineRule="exact"/>
        <w:ind w:firstLine="643" w:firstLineChars="200"/>
        <w:rPr>
          <w:rFonts w:hint="eastAsia" w:ascii="黑体" w:hAnsi="宋体" w:eastAsia="黑体"/>
          <w:b/>
          <w:bCs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color w:val="auto"/>
          <w:sz w:val="32"/>
          <w:szCs w:val="32"/>
        </w:rPr>
        <w:t>20</w:t>
      </w:r>
      <w:r>
        <w:rPr>
          <w:rFonts w:hint="eastAsia" w:ascii="仿宋_GB2312" w:hAnsi="宋体" w:eastAsia="仿宋_GB2312" w:cs="Times New Roman"/>
          <w:b/>
          <w:bCs/>
          <w:color w:val="auto"/>
          <w:sz w:val="32"/>
          <w:szCs w:val="32"/>
          <w:lang w:val="en-US" w:eastAsia="zh-CN"/>
        </w:rPr>
        <w:t>21</w:t>
      </w:r>
      <w:r>
        <w:rPr>
          <w:rFonts w:hint="eastAsia" w:ascii="仿宋_GB2312" w:hAnsi="宋体" w:eastAsia="仿宋_GB2312" w:cs="Times New Roman"/>
          <w:b/>
          <w:bCs/>
          <w:color w:val="auto"/>
          <w:sz w:val="32"/>
          <w:szCs w:val="32"/>
        </w:rPr>
        <w:t>年惠州市中医医院</w:t>
      </w:r>
      <w:r>
        <w:rPr>
          <w:rFonts w:hint="eastAsia" w:ascii="仿宋_GB2312" w:hAnsi="宋体" w:eastAsia="仿宋_GB2312" w:cs="Times New Roman"/>
          <w:b/>
          <w:bCs/>
          <w:color w:val="auto"/>
          <w:sz w:val="32"/>
          <w:szCs w:val="32"/>
          <w:lang w:eastAsia="zh-CN"/>
        </w:rPr>
        <w:t>第二批</w:t>
      </w:r>
      <w:r>
        <w:rPr>
          <w:rFonts w:hint="eastAsia" w:ascii="仿宋_GB2312" w:hAnsi="宋体" w:eastAsia="仿宋_GB2312" w:cs="Times New Roman"/>
          <w:b/>
          <w:bCs/>
          <w:color w:val="auto"/>
          <w:sz w:val="32"/>
          <w:szCs w:val="32"/>
        </w:rPr>
        <w:t>公开招聘职</w:t>
      </w: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 xml:space="preserve">位表 </w:t>
      </w:r>
    </w:p>
    <w:tbl>
      <w:tblPr>
        <w:tblStyle w:val="2"/>
        <w:tblW w:w="0" w:type="auto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120"/>
        <w:gridCol w:w="758"/>
        <w:gridCol w:w="692"/>
        <w:gridCol w:w="660"/>
        <w:gridCol w:w="1741"/>
        <w:gridCol w:w="708"/>
        <w:gridCol w:w="20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计划招聘人数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B001骨科中医师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中医骨伤学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1、取得执业医师资格证；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2、取得住院医师规范化培训合格证或考试合格者优先。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B002骨科中医师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中医骨伤学（脊柱方向）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B003内分泌科中医师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中医学或中西医结合（内分泌方向）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B004针灸推拿中医师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博士/硕士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B005神经内科医师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内科学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（神经内科方向）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B006眼科医师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眼科学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B007神经外科医师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外科学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（神经外科方向）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B008重症医学科医师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内科学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（重症医学方向）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B009心血管医师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内科学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（心血管方向）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1、取得执业医师资格证；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2、有心血管介入工作经验。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B010微生物检验技师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临床检验诊断学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取得相关专业资格证、有微生物检验工作经验者优先。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B011神经外科医师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硕士/学士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1、取得执业医师资格证优先；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2、取得住院医师规范化培训合格证或考试合格者优先。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B012麻醉医师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麻醉学或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B013放射医师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或临床医学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B014超声医师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或临床医学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B015急诊内科中医师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中医学或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中西医结合医学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B016急诊内科医师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B017儿科中医师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中医学或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中西医结合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B018口腔科医师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B019检验技师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临床医学检验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1、取得相关专业资格证书优先；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2、具有微生物或血液形态学上岗证者优先。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B020康复治疗师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康复治疗学或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运动人体科学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取得执业医师资格证优先。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B021公共卫生医师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中医学、中西医结合、预防医学或公共卫生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B022会计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取得初级会计师以上资格证书者优先。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/>
          <w:color w:val="auto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71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Administrator.USER-20200717BA</dc:creator>
  <cp:lastModifiedBy>锦雯</cp:lastModifiedBy>
  <dcterms:modified xsi:type="dcterms:W3CDTF">2021-04-19T00:55:11Z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3B309932A2634A9D8A8C1E864AA1685E</vt:lpwstr>
  </property>
</Properties>
</file>