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附件1： </w:t>
      </w:r>
    </w:p>
    <w:p>
      <w:pPr>
        <w:widowControl/>
        <w:snapToGrid w:val="0"/>
        <w:jc w:val="center"/>
        <w:rPr>
          <w:rFonts w:hint="eastAsia" w:ascii="黑体" w:eastAsia="黑体" w:cs="黑体"/>
          <w:kern w:val="0"/>
          <w:sz w:val="44"/>
          <w:szCs w:val="44"/>
        </w:rPr>
      </w:pPr>
      <w:bookmarkStart w:id="0" w:name="_GoBack"/>
      <w:r>
        <w:rPr>
          <w:rFonts w:ascii="黑体" w:eastAsia="黑体" w:cs="黑体"/>
          <w:kern w:val="0"/>
          <w:sz w:val="44"/>
          <w:szCs w:val="44"/>
        </w:rPr>
        <w:t>202</w:t>
      </w:r>
      <w:r>
        <w:rPr>
          <w:rFonts w:hint="eastAsia" w:ascii="黑体" w:eastAsia="黑体" w:cs="黑体"/>
          <w:kern w:val="0"/>
          <w:sz w:val="44"/>
          <w:szCs w:val="44"/>
        </w:rPr>
        <w:t>3年6月高邮市卫健系统公开招聘备案制专业技术人员岗位简介表</w:t>
      </w:r>
    </w:p>
    <w:bookmarkEnd w:id="0"/>
    <w:tbl>
      <w:tblPr>
        <w:tblStyle w:val="4"/>
        <w:tblpPr w:leftFromText="180" w:rightFromText="180" w:vertAnchor="text" w:horzAnchor="page" w:tblpX="1627" w:tblpY="397"/>
        <w:tblOverlap w:val="never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81"/>
        <w:gridCol w:w="709"/>
        <w:gridCol w:w="1276"/>
        <w:gridCol w:w="567"/>
        <w:gridCol w:w="850"/>
        <w:gridCol w:w="27"/>
        <w:gridCol w:w="2525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单位代码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笔试科目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  业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   他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医学检验技术、病理学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取得所列专业初级及以上资格证书，具有三级医院工作经历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药剂科（中药房）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中药、中药学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非2023年毕业生须取得所列专业初级及以上资格证书，具有三级医院工作经历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临床护理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护理学、助产学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2023年全日制普通高校毕业生，取得相应学位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临床护理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护理、助产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高中起点，通过护士执业资格考试,非2023年毕业生须具有三级医院工作经历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医务科（病案室）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卫生信息管理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非2023年毕业生须具有三级医院工作经历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病案信息技术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公共卫生科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2023年全日制普通高校毕业生，取得相应学位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医疗设备科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电子信息工程、生物医学工程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取得相应学位，具有三级医院工作经历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后勤保障科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会计、会计学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2023年全日制普通高校毕业生，取得相应学位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外科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中医学、中西医临床医学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口腔医学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取得执业（助理）医师资格证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具有三级及以上医院相应工作经历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取得相应学位，具有所列专业对应序列初级（师）及以上专业技术资格及三年以上二级甲等及以上医院相应工作经历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医学检验技术、病理学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影像科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医学影像学、放射医学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影像科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超声科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医学影像学、放射医学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心电图室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具有中药学初级（师）及以上专业技术资格，具有三年以上二级甲等及以上医院工作经历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护理、助产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2023年毕业生，全日制（高中起点）学历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临床护理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护理学、助产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2023年毕业生，全日制（高中起点）学历，取得相应学位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临床护理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全日制（高中起点）学历，取得相应学位，具有所列专业对应序列中级及以上专业技术资格，具有三年以上二级甲等及以上医院相应工作经历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病案室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公共事业管理（卫生信息管理与信息系统方向）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取得相应学位，具有病案信息技术中级及以上专业技术资格，具有三年以上二级甲等及以上医院工作经历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病案信息技术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财务科（门诊收费处、住院收费处）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7"/>
                <w:rFonts w:hAnsi="宋体"/>
                <w:color w:val="auto"/>
                <w:sz w:val="22"/>
                <w:szCs w:val="22"/>
                <w:lang w:bidi="ar"/>
              </w:rPr>
              <w:t>会计学、</w:t>
            </w:r>
            <w:r>
              <w:rPr>
                <w:rStyle w:val="8"/>
                <w:rFonts w:hAnsi="宋体"/>
                <w:color w:val="auto"/>
                <w:sz w:val="22"/>
                <w:szCs w:val="22"/>
                <w:lang w:bidi="ar"/>
              </w:rPr>
              <w:t>会计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取得相应学位，具有会计初级及以上专业技术资格及计算机二级证书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预防保健科（公共卫生科）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卫生事业管理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党办、院办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工商管理类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取得相应学位，中共党员，具有三年以上相应工作经历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总务科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工程管理（投资和造价管理）、工程造价管理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取得相应学位，具有三年以上相应工作经历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设备科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电子信息类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2023年毕业生，取得相应学位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高邮市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中医医院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设备科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机械设计制造及其自动化、机械工程及自动化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取得相应学位，具有三级及以上医院相应工作经历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综合知识与能力素质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74" w:right="1417" w:bottom="147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WNjZDkwODlmM2I4OTZhZDI2ZmUwNDI5OWI0ZTEifQ=="/>
  </w:docVars>
  <w:rsids>
    <w:rsidRoot w:val="76033BE2"/>
    <w:rsid w:val="15951C3F"/>
    <w:rsid w:val="7603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2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71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2023-05-26T02:19:00Z</dcterms:created>
  <dc:creator>安排。</dc:creator>
  <cp:lastModifiedBy>安排。</cp:lastModifiedBy>
  <dcterms:modified xsi:type="dcterms:W3CDTF">2023-05-26T02:22:05Z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523937631CC04DE897DBE49210A8B3C8_11</vt:lpwstr>
  </property>
</Properties>
</file>