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须按照公布的面试时间及地点，在规定时间内（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13:30</w:t>
      </w:r>
      <w:r>
        <w:rPr>
          <w:rFonts w:hint="eastAsia" w:ascii="仿宋_GB2312" w:hAnsi="仿宋_GB2312" w:eastAsia="仿宋_GB2312" w:cs="仿宋_GB2312"/>
          <w:sz w:val="32"/>
          <w:szCs w:val="32"/>
        </w:rPr>
        <w:t>）到达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笔试+面试岗位的应聘人员需携带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本人有效居民身份证和面试通知书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，直接业务考核岗位的应聘人员需携带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本人有效居民身份证、直接业务考核通知书和个人业绩汇报PPT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，参加抽签。</w:t>
      </w:r>
      <w:r>
        <w:rPr>
          <w:rFonts w:hint="eastAsia" w:ascii="仿宋_GB2312" w:hAnsi="仿宋_GB2312" w:eastAsia="仿宋_GB2312" w:cs="仿宋_GB2312"/>
          <w:sz w:val="32"/>
          <w:szCs w:val="32"/>
        </w:rPr>
        <w:t>凡未在规定时间内到达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并签到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，视为自动放弃面试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或直接业务考核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聘人员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应聘人员报到后，应将</w:t>
      </w:r>
      <w:r>
        <w:rPr>
          <w:rFonts w:hint="eastAsia" w:ascii="仿宋_GB2312" w:hAnsi="仿宋_GB2312" w:eastAsia="仿宋_GB2312" w:cs="仿宋_GB2312"/>
          <w:sz w:val="32"/>
          <w:szCs w:val="32"/>
        </w:rPr>
        <w:t>所携带的通讯工具和音频、视频发射、接收设备关闭后连同个人物品交工作人员统一保管，考完离场时领回。如未按要求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上交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上述物品的，一经发现，按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处理，取消面试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或直接业务考核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应聘人员在候考室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抽签后，应核对个人信息，签名确认抽签结果，在工作人员的指引下在规定位置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实行封闭管理，须在候考室静候，不得喧哗，不得影响他人，不得擅自离开候考室。需上洗手间的，应经工作人员同意，并由工作人员陪同前往。确需离开考点的，应书面提出申请，经主考同意后按弃考处理。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五、面试开始后，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应在工作人员的引导下按抽签顺序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依次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进入面试室。为确保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不进错面试室，请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在进入面试室前与工作人员认真核对抽签确定的面试室号。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六、面试过程中，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必须以普通话进行回答问题。不得报告、透露或暗示个人信息，其身份以抽签编码显示。如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透露个人信息，按违规处理，取消面试成绩。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把所有材料留在桌面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在工作人员引导下离开面试室。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候分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须在候分室静候，不得喧哗，不得影响他人。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、为严肃考试纪律，确保公平公正，应聘人员从候考室到面试室、从面试室到候分室等转场过程，应保持缄默，不得交流，严禁透露面试有关信息，否则视同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，按规定严肃处理。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如因个人原因耽误作答时间，不得要求补时。应聘人员须服从评委对自己的成绩评定，不得要求加分、查分、复试或无理取闹。应聘人员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签收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试成绩回执后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按照工作人员指定的路线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领回本人物品并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要服从现场工作人员的管理，接受工作人员的监督和检查，对违反面试规定的，将按照《事业单位公开招聘违纪违规行为处理规定》（人社部令第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、无论考前、考中、考后，都严禁以任何方式违规获取、传播试题信息。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33CD67"/>
    <w:rsid w:val="06A707AF"/>
    <w:rsid w:val="1C5174B0"/>
    <w:rsid w:val="348A43E7"/>
    <w:rsid w:val="37FF8126"/>
    <w:rsid w:val="48C17269"/>
    <w:rsid w:val="4BF361CC"/>
    <w:rsid w:val="4E625F4E"/>
    <w:rsid w:val="5307019F"/>
    <w:rsid w:val="54192C63"/>
    <w:rsid w:val="559F3142"/>
    <w:rsid w:val="572B3647"/>
    <w:rsid w:val="58A9571D"/>
    <w:rsid w:val="5EDB2C85"/>
    <w:rsid w:val="5FB2D502"/>
    <w:rsid w:val="647DBBAF"/>
    <w:rsid w:val="67102E27"/>
    <w:rsid w:val="67A9030D"/>
    <w:rsid w:val="6E2D4E1A"/>
    <w:rsid w:val="76235121"/>
    <w:rsid w:val="78CFF189"/>
    <w:rsid w:val="7F3D6232"/>
    <w:rsid w:val="AE4FD703"/>
    <w:rsid w:val="AFB6AB94"/>
    <w:rsid w:val="AFCF53B4"/>
    <w:rsid w:val="BDD7DF52"/>
    <w:rsid w:val="D7ADBF59"/>
    <w:rsid w:val="E4EF728C"/>
    <w:rsid w:val="ED33CD67"/>
    <w:rsid w:val="EE6D4FD0"/>
    <w:rsid w:val="EE9F34C0"/>
    <w:rsid w:val="F3FE92C5"/>
    <w:rsid w:val="FF4D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customStyle="1" w:styleId="9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0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1">
    <w:name w:val=" 楷体_GB2312"/>
    <w:basedOn w:val="1"/>
    <w:qFormat/>
    <w:uiPriority w:val="0"/>
    <w:rPr>
      <w:rFonts w:hint="eastAsia" w:ascii="方正楷体_GB2312" w:hAnsi="方正楷体_GB2312" w:eastAsia="方正楷体_GB2312" w:cs="方正楷体_GB2312"/>
      <w:sz w:val="32"/>
    </w:rPr>
  </w:style>
  <w:style w:type="paragraph" w:customStyle="1" w:styleId="12">
    <w:name w:val=" 方正小标宋简体"/>
    <w:basedOn w:val="1"/>
    <w:qFormat/>
    <w:uiPriority w:val="0"/>
    <w:rPr>
      <w:rFonts w:hint="eastAsia" w:ascii="Arial Unicode MS" w:hAnsi="Arial Unicode MS" w:eastAsia="Arial Unicode MS" w:cs="Arial Unicode MS"/>
      <w:sz w:val="32"/>
    </w:rPr>
  </w:style>
  <w:style w:type="paragraph" w:customStyle="1" w:styleId="13">
    <w:name w:val=" 方正小标宋_GBK"/>
    <w:basedOn w:val="1"/>
    <w:qFormat/>
    <w:uiPriority w:val="0"/>
    <w:rPr>
      <w:rFonts w:hint="eastAsia" w:ascii="方正小标宋_GBK" w:hAnsi="方正小标宋_GBK" w:eastAsia="方正小标宋_GBK" w:cs="方正小标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914</Characters>
  <Lines>0</Lines>
  <Paragraphs>0</Paragraphs>
  <TotalTime>10</TotalTime>
  <ScaleCrop>false</ScaleCrop>
  <LinksUpToDate>false</LinksUpToDate>
  <CharactersWithSpaces>914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2024-06-07T09:01:00Z</dcterms:created>
  <dc:creator>hhp</dc:creator>
  <cp:lastModifiedBy>贺梦迪</cp:lastModifiedBy>
  <cp:lastPrinted>2026-04-01T20:14:00Z</cp:lastPrinted>
  <dcterms:modified xsi:type="dcterms:W3CDTF">2026-05-26T15:10:10Z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eyJoZGlkIjoiY2NjMDAwZDJjN2I1ODU3ZjIyMDEzNTc0OWQxMzhiMjkiLCJ1c2VySWQiOiIzNTIzOTUyOTMifQ==</vt:lpwstr>
  </property>
  <property fmtid="{D5CDD505-2E9C-101B-9397-08002B2CF9AE}" pid="4" name="ICV">
    <vt:lpwstr>E95136D9755D4EAF9C795180DFFAF4CF_13</vt:lpwstr>
  </property>
</Properties>
</file>