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BFF9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both"/>
        <w:rPr>
          <w:rFonts w:hint="default" w:ascii="方正小标宋简体" w:hAnsi="Times New Roman" w:eastAsia="方正小标宋简体"/>
          <w:b w:val="0"/>
          <w:bCs w:val="0"/>
          <w:color w:val="000000"/>
          <w:sz w:val="44"/>
          <w:szCs w:val="44"/>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bidi="ar"/>
        </w:rPr>
        <w:t>附件2</w:t>
      </w:r>
    </w:p>
    <w:p w14:paraId="018A29AE">
      <w:pPr>
        <w:spacing w:line="560" w:lineRule="exact"/>
        <w:jc w:val="center"/>
        <w:rPr>
          <w:rFonts w:hint="eastAsia" w:ascii="宋体" w:hAnsi="宋体" w:eastAsia="宋体" w:cs="宋体"/>
          <w:b/>
          <w:bCs w:val="0"/>
          <w:color w:val="000000"/>
          <w:sz w:val="44"/>
          <w:szCs w:val="44"/>
          <w:lang w:val="en-US" w:eastAsia="zh-CN"/>
        </w:rPr>
      </w:pPr>
      <w:r>
        <w:rPr>
          <w:rFonts w:hint="eastAsia" w:ascii="宋体" w:hAnsi="宋体" w:cs="宋体"/>
          <w:b/>
          <w:bCs w:val="0"/>
          <w:color w:val="000000"/>
          <w:sz w:val="44"/>
          <w:szCs w:val="44"/>
          <w:lang w:val="en-US" w:eastAsia="zh-CN"/>
        </w:rPr>
        <w:t>江西中医药大学附属医院</w:t>
      </w:r>
    </w:p>
    <w:p w14:paraId="66D6980B">
      <w:pPr>
        <w:spacing w:line="560" w:lineRule="exact"/>
        <w:jc w:val="center"/>
        <w:rPr>
          <w:rFonts w:hint="eastAsia" w:ascii="宋体" w:hAnsi="宋体" w:eastAsia="宋体" w:cs="宋体"/>
          <w:b/>
          <w:bCs w:val="0"/>
          <w:color w:val="000000"/>
          <w:sz w:val="44"/>
          <w:szCs w:val="44"/>
          <w:lang w:val="en" w:eastAsia="zh-CN"/>
        </w:rPr>
      </w:pPr>
      <w:r>
        <w:rPr>
          <w:rFonts w:hint="eastAsia" w:ascii="宋体" w:hAnsi="宋体" w:eastAsia="宋体" w:cs="宋体"/>
          <w:b/>
          <w:bCs w:val="0"/>
          <w:color w:val="000000"/>
          <w:sz w:val="44"/>
          <w:szCs w:val="44"/>
        </w:rPr>
        <w:t>202</w:t>
      </w:r>
      <w:r>
        <w:rPr>
          <w:rFonts w:hint="eastAsia" w:ascii="宋体" w:hAnsi="宋体" w:cs="宋体"/>
          <w:b/>
          <w:bCs w:val="0"/>
          <w:color w:val="000000"/>
          <w:sz w:val="44"/>
          <w:szCs w:val="44"/>
          <w:lang w:val="en-US" w:eastAsia="zh-CN"/>
        </w:rPr>
        <w:t>6</w:t>
      </w:r>
      <w:r>
        <w:rPr>
          <w:rFonts w:hint="eastAsia" w:ascii="宋体" w:hAnsi="宋体" w:eastAsia="宋体" w:cs="宋体"/>
          <w:b/>
          <w:bCs w:val="0"/>
          <w:color w:val="000000"/>
          <w:sz w:val="44"/>
          <w:szCs w:val="44"/>
        </w:rPr>
        <w:t>年</w:t>
      </w:r>
      <w:r>
        <w:rPr>
          <w:rFonts w:hint="eastAsia" w:ascii="宋体" w:hAnsi="宋体" w:cs="宋体"/>
          <w:b/>
          <w:bCs w:val="0"/>
          <w:color w:val="000000"/>
          <w:sz w:val="44"/>
          <w:szCs w:val="44"/>
          <w:lang w:val="en-US" w:eastAsia="zh-CN"/>
        </w:rPr>
        <w:t>编制外</w:t>
      </w:r>
      <w:r>
        <w:rPr>
          <w:rFonts w:hint="eastAsia" w:ascii="宋体" w:hAnsi="宋体" w:eastAsia="宋体" w:cs="宋体"/>
          <w:b/>
          <w:bCs w:val="0"/>
          <w:color w:val="000000"/>
          <w:sz w:val="44"/>
          <w:szCs w:val="44"/>
        </w:rPr>
        <w:t>招聘</w:t>
      </w:r>
      <w:r>
        <w:rPr>
          <w:rFonts w:hint="eastAsia" w:ascii="宋体" w:hAnsi="宋体" w:eastAsia="宋体" w:cs="宋体"/>
          <w:b/>
          <w:bCs w:val="0"/>
          <w:color w:val="000000"/>
          <w:sz w:val="44"/>
          <w:szCs w:val="44"/>
          <w:lang w:val="en-US" w:eastAsia="zh-CN"/>
        </w:rPr>
        <w:t>工作人员报考指南</w:t>
      </w:r>
    </w:p>
    <w:p w14:paraId="00818025">
      <w:pPr>
        <w:spacing w:line="560" w:lineRule="exact"/>
        <w:rPr>
          <w:rFonts w:hint="eastAsia" w:ascii="仿宋_GB2312" w:hAnsi="宋体" w:eastAsia="仿宋_GB2312" w:cs="宋体"/>
          <w:b/>
          <w:bCs/>
          <w:color w:val="000000"/>
          <w:kern w:val="0"/>
          <w:sz w:val="32"/>
          <w:szCs w:val="32"/>
        </w:rPr>
      </w:pPr>
    </w:p>
    <w:p w14:paraId="5BE63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一、关于学历学位问题</w:t>
      </w:r>
    </w:p>
    <w:p w14:paraId="19029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（一）除2026届普通高等院校毕业生外，报考人员应在报名截止日前取得国家承认并符合招聘岗位要求的学历学位证书。</w:t>
      </w:r>
    </w:p>
    <w:p w14:paraId="3ACCA5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（二）2026届普通高校毕业生须于2026年8月31日前取得符合岗位要求的学历学位证书（应届博士毕业生可放宽至2026年12月31日，特殊学制的按教育部门相关规定执行），未按时取得相应学历学位者，取消聘用资格。</w:t>
      </w:r>
    </w:p>
    <w:p w14:paraId="7C994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二</w:t>
      </w:r>
      <w:r>
        <w:rPr>
          <w:rFonts w:hint="default" w:ascii="Times New Roman" w:hAnsi="Times New Roman" w:eastAsia="黑体" w:cs="Times New Roman"/>
          <w:color w:val="000000"/>
          <w:kern w:val="0"/>
          <w:sz w:val="32"/>
          <w:szCs w:val="32"/>
        </w:rPr>
        <w:t>、专业要求</w:t>
      </w:r>
    </w:p>
    <w:p w14:paraId="4C4AE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（一）招聘岗位条件中的学科专业按照《学科专业目录汇编》（见公告附件</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）设置，专业名称后括号中的数字为学科专业代码。报考人员所学专业名称和代码必须与招聘岗位要求一致。</w:t>
      </w:r>
    </w:p>
    <w:p w14:paraId="7AC5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专业目录中新旧专业名称或代码不一致的，报考人员可对照《研究生学科专业调整对应关系表》《普通高等学校本科专业目录新旧专业对照表》《高等职业教育本科新旧专业对照表》《高等职业教育专科新旧专业对照表》《中等职业教育新旧专业对照表》,按照对应的新专业名称和代码进行报考。</w:t>
      </w:r>
    </w:p>
    <w:p w14:paraId="2FBF8D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报考人员有以下情况的，可在报名前向招聘单位咨询，并在资格审查时提供招生简章、毕业证书、所学专业课程成绩单（须毕业院校的教务处或研究生院盖章）、毕业院校专业设置的说明等材料，由资格审查单位在资格审查阶段按有关规定进行专业认定。</w:t>
      </w:r>
    </w:p>
    <w:p w14:paraId="62E81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1.未列入《学科专业目录汇编》的国（境）外学历学位等，可以选择招聘岗位中的相近专业报考，其所学专业须与报考岗位要求专业的学科或专业学位类别相同，且主要必修课程基本一致。</w:t>
      </w:r>
    </w:p>
    <w:p w14:paraId="57DAE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2.学历学位证书上记载的专业名称为一级学科，其报考岗位要求为该一级学科下设二级学科专业的。</w:t>
      </w:r>
    </w:p>
    <w:p w14:paraId="24860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三、</w:t>
      </w:r>
      <w:r>
        <w:rPr>
          <w:rFonts w:hint="default" w:ascii="Times New Roman" w:hAnsi="Times New Roman" w:eastAsia="黑体" w:cs="Times New Roman"/>
          <w:color w:val="000000"/>
          <w:kern w:val="0"/>
          <w:sz w:val="32"/>
          <w:szCs w:val="32"/>
        </w:rPr>
        <w:t>关于非最高学历专业报考问题</w:t>
      </w:r>
    </w:p>
    <w:p w14:paraId="745F3B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（一）限应届毕业生报考的岗位，报考人员须使用最高学历专业报考</w:t>
      </w:r>
    </w:p>
    <w:p w14:paraId="21B11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2026届普通高校毕业生应以其即将获得的最高学历学位报考限应届毕业生报考的岗位，其他可报考人员应以其毕业时获得的最高学历学位报考限应届毕业生报考的岗位。</w:t>
      </w:r>
    </w:p>
    <w:p w14:paraId="524185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（二）非限应届毕业生报考的岗位，报考人员可使用非最高学历专业报考</w:t>
      </w:r>
    </w:p>
    <w:p w14:paraId="654D5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以非最高学历专业报考的，需提供符合招聘岗位对应层次专业所要求的学历学位证书。</w:t>
      </w:r>
    </w:p>
    <w:p w14:paraId="3D7B56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四</w:t>
      </w:r>
      <w:r>
        <w:rPr>
          <w:rFonts w:hint="default" w:ascii="Times New Roman" w:hAnsi="Times New Roman" w:eastAsia="黑体" w:cs="Times New Roman"/>
          <w:color w:val="000000"/>
          <w:kern w:val="0"/>
          <w:sz w:val="32"/>
          <w:szCs w:val="32"/>
        </w:rPr>
        <w:t>、关于限应届毕业生报考岗位的要求</w:t>
      </w:r>
    </w:p>
    <w:p w14:paraId="4FD5D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（一）符合以下条件之一的人员可以报考限应届毕业生报考的岗位：</w:t>
      </w:r>
    </w:p>
    <w:p w14:paraId="69612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1.通过国家统一招生，在国内普通高等学校或承担研究生教育任务的科研机构就读，且就读期间人事关系（个人人事档案、工资关系）和组织关系转入就读院校或科研机构的2026届普通高校毕业生。</w:t>
      </w:r>
    </w:p>
    <w:p w14:paraId="6E73D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2.未落实机关事业单位以及三支一扶、特岗教师等工作岗位的2024届、2025届普通高校毕业生。</w:t>
      </w:r>
    </w:p>
    <w:p w14:paraId="69E4A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3.参加“大学生志愿服务西部计划”等服务基层项目前无工作经历，服务期满且考核合格后2年内未落实机关事业单位以及三支一扶、特岗教师等工作岗位的普通高校毕业生。</w:t>
      </w:r>
    </w:p>
    <w:p w14:paraId="6D515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4.2024年1月1日至报名截止日期间取得国（境）外学历学位且未落实机关事业单位以及三支一扶、特岗教师等工作岗位的留学回国人员。</w:t>
      </w:r>
    </w:p>
    <w:p w14:paraId="7481A3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非普通高等学历教育的其他国民教育形式（函授、自学考试、网络教育、夜大、电大、成人教育等）毕业生的考生身份均为非应届毕业生，不得报考限应届毕业生报考的岗位。</w:t>
      </w:r>
    </w:p>
    <w:p w14:paraId="33879F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五</w:t>
      </w:r>
      <w:r>
        <w:rPr>
          <w:rFonts w:hint="default" w:ascii="Times New Roman" w:hAnsi="Times New Roman" w:eastAsia="黑体" w:cs="Times New Roman"/>
          <w:color w:val="000000"/>
          <w:kern w:val="0"/>
          <w:sz w:val="32"/>
          <w:szCs w:val="32"/>
        </w:rPr>
        <w:t>、关于在读的非应届毕业生报考问题</w:t>
      </w:r>
    </w:p>
    <w:p w14:paraId="3A741D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（一）国内高校在读的非应届毕业生报考问题</w:t>
      </w:r>
    </w:p>
    <w:p w14:paraId="5E6A6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在全日制普通高校就读的非2026年应届毕业生不得报考；在全日制普通高校脱产就读的非2026年应届毕业的专升本人员、第二学士学位人员、研究生也不能以已取得的学历学位证书报考。</w:t>
      </w:r>
    </w:p>
    <w:p w14:paraId="5C2664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kern w:val="0"/>
          <w:sz w:val="32"/>
          <w:szCs w:val="32"/>
        </w:rPr>
      </w:pPr>
      <w:r>
        <w:rPr>
          <w:rFonts w:hint="default" w:ascii="Times New Roman" w:hAnsi="Times New Roman" w:eastAsia="楷体" w:cs="Times New Roman"/>
          <w:b/>
          <w:bCs/>
          <w:color w:val="000000"/>
          <w:kern w:val="0"/>
          <w:sz w:val="32"/>
          <w:szCs w:val="32"/>
        </w:rPr>
        <w:t>（二）尚未取得国（境）外学历学位的在读人员报考问题</w:t>
      </w:r>
    </w:p>
    <w:p w14:paraId="5E3BC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仿宋" w:hAnsi="仿宋" w:eastAsia="仿宋" w:cs="仿宋"/>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0EB3F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六</w:t>
      </w:r>
      <w:r>
        <w:rPr>
          <w:rFonts w:hint="default" w:ascii="Times New Roman" w:hAnsi="Times New Roman" w:eastAsia="黑体" w:cs="Times New Roman"/>
          <w:color w:val="000000"/>
          <w:kern w:val="0"/>
          <w:sz w:val="32"/>
          <w:szCs w:val="32"/>
        </w:rPr>
        <w:t>、关于机关、事业单位正式在编人员报考要求</w:t>
      </w:r>
    </w:p>
    <w:p w14:paraId="5CD49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kern w:val="0"/>
          <w:sz w:val="32"/>
          <w:szCs w:val="32"/>
          <w:lang w:val="en-US" w:eastAsia="zh-CN"/>
        </w:rPr>
      </w:pPr>
      <w:r>
        <w:rPr>
          <w:rFonts w:hint="default" w:ascii="仿宋" w:hAnsi="仿宋" w:eastAsia="仿宋" w:cs="仿宋"/>
          <w:color w:val="000000"/>
          <w:kern w:val="0"/>
          <w:sz w:val="32"/>
          <w:szCs w:val="32"/>
        </w:rPr>
        <w:t>机关、事业单位正式在编人员报考，需按干部人事管理权限在资格审查时提供单位出具的同意报考证明，不得隐瞒实情进行报考。</w:t>
      </w:r>
    </w:p>
    <w:p w14:paraId="355A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七</w:t>
      </w:r>
      <w:r>
        <w:rPr>
          <w:rFonts w:hint="default" w:ascii="Times New Roman" w:hAnsi="Times New Roman" w:eastAsia="黑体" w:cs="Times New Roman"/>
          <w:color w:val="000000"/>
          <w:kern w:val="0"/>
          <w:sz w:val="32"/>
          <w:szCs w:val="32"/>
        </w:rPr>
        <w:t>、关于有服务期要求且仍在服务期内的机关事业单位正式在编人员报考问题</w:t>
      </w:r>
    </w:p>
    <w:p w14:paraId="58C5EE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网上报名结束前与所在单位未解除人事（聘用）关系的不得报考（以编办办理下编手续时间或解除聘用合同书签订时间为准）。</w:t>
      </w:r>
    </w:p>
    <w:p w14:paraId="05B249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val="en-US" w:eastAsia="zh-CN"/>
        </w:rPr>
        <w:t>八</w:t>
      </w:r>
      <w:r>
        <w:rPr>
          <w:rFonts w:hint="eastAsia" w:ascii="黑体" w:hAnsi="黑体" w:eastAsia="黑体" w:cs="黑体"/>
          <w:color w:val="000000"/>
          <w:kern w:val="0"/>
          <w:sz w:val="32"/>
          <w:szCs w:val="32"/>
          <w:highlight w:val="none"/>
        </w:rPr>
        <w:t>、关于涉及工作经历及其他期限的计算</w:t>
      </w:r>
    </w:p>
    <w:p w14:paraId="752A9D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岗位要求工作经历或其他期限的，计算时间</w:t>
      </w:r>
      <w:r>
        <w:rPr>
          <w:rFonts w:hint="eastAsia" w:ascii="仿宋" w:hAnsi="仿宋" w:eastAsia="仿宋" w:cs="仿宋"/>
          <w:color w:val="000000"/>
          <w:kern w:val="0"/>
          <w:sz w:val="32"/>
          <w:szCs w:val="32"/>
          <w:highlight w:val="none"/>
        </w:rPr>
        <w:t>截至</w:t>
      </w:r>
      <w:r>
        <w:rPr>
          <w:rFonts w:hint="eastAsia" w:ascii="仿宋" w:hAnsi="仿宋" w:eastAsia="仿宋" w:cs="仿宋"/>
          <w:color w:val="000000"/>
          <w:kern w:val="0"/>
          <w:sz w:val="32"/>
          <w:szCs w:val="32"/>
          <w:highlight w:val="none"/>
          <w:lang w:val="en-US" w:eastAsia="zh-CN"/>
        </w:rPr>
        <w:t>2026</w:t>
      </w:r>
      <w:r>
        <w:rPr>
          <w:rFonts w:hint="eastAsia" w:ascii="仿宋" w:hAnsi="仿宋" w:eastAsia="仿宋" w:cs="仿宋"/>
          <w:color w:val="000000"/>
          <w:kern w:val="0"/>
          <w:sz w:val="32"/>
          <w:szCs w:val="32"/>
          <w:highlight w:val="none"/>
        </w:rPr>
        <w:t>年</w:t>
      </w:r>
      <w:r>
        <w:rPr>
          <w:rFonts w:hint="eastAsia" w:ascii="仿宋" w:hAnsi="仿宋" w:eastAsia="仿宋" w:cs="仿宋"/>
          <w:color w:val="000000"/>
          <w:kern w:val="0"/>
          <w:sz w:val="32"/>
          <w:szCs w:val="32"/>
          <w:highlight w:val="none"/>
          <w:lang w:val="en-US" w:eastAsia="zh-CN"/>
        </w:rPr>
        <w:t>5</w:t>
      </w:r>
      <w:r>
        <w:rPr>
          <w:rFonts w:hint="eastAsia" w:ascii="仿宋" w:hAnsi="仿宋" w:eastAsia="仿宋" w:cs="仿宋"/>
          <w:color w:val="000000"/>
          <w:kern w:val="0"/>
          <w:sz w:val="32"/>
          <w:szCs w:val="32"/>
          <w:highlight w:val="none"/>
        </w:rPr>
        <w:t>月</w:t>
      </w:r>
      <w:r>
        <w:rPr>
          <w:rFonts w:hint="eastAsia" w:ascii="仿宋" w:hAnsi="仿宋" w:eastAsia="仿宋" w:cs="仿宋"/>
          <w:color w:val="000000"/>
          <w:kern w:val="0"/>
          <w:sz w:val="32"/>
          <w:szCs w:val="32"/>
          <w:highlight w:val="none"/>
          <w:lang w:val="en-US" w:eastAsia="zh-CN"/>
        </w:rPr>
        <w:t>31日</w:t>
      </w:r>
      <w:r>
        <w:rPr>
          <w:rFonts w:hint="eastAsia" w:ascii="仿宋" w:hAnsi="仿宋" w:eastAsia="仿宋" w:cs="仿宋"/>
          <w:color w:val="000000"/>
          <w:kern w:val="0"/>
          <w:sz w:val="32"/>
          <w:szCs w:val="32"/>
          <w:highlight w:val="none"/>
        </w:rPr>
        <w:t>。应届毕业生在校期间参加社会实践</w:t>
      </w:r>
      <w:r>
        <w:rPr>
          <w:rFonts w:hint="eastAsia" w:ascii="仿宋" w:hAnsi="仿宋" w:eastAsia="仿宋" w:cs="仿宋"/>
          <w:color w:val="000000"/>
          <w:kern w:val="0"/>
          <w:sz w:val="32"/>
          <w:szCs w:val="32"/>
        </w:rPr>
        <w:t>、实习、兼职等经历，不论是否与单位签订劳动合同、缴纳社会保险，均不视为工作经历。</w:t>
      </w:r>
    </w:p>
    <w:p w14:paraId="6D026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Times New Roman" w:hAnsi="Times New Roman" w:eastAsia="黑体" w:cs="Times New Roman"/>
          <w:color w:val="000000"/>
          <w:kern w:val="0"/>
          <w:sz w:val="32"/>
          <w:szCs w:val="32"/>
          <w:lang w:val="en-US" w:eastAsia="zh-CN"/>
        </w:rPr>
        <w:t>九</w:t>
      </w:r>
      <w:r>
        <w:rPr>
          <w:rFonts w:hint="default" w:ascii="Times New Roman" w:hAnsi="Times New Roman" w:eastAsia="黑体" w:cs="Times New Roman"/>
          <w:color w:val="000000"/>
          <w:kern w:val="0"/>
          <w:sz w:val="32"/>
          <w:szCs w:val="32"/>
        </w:rPr>
        <w:t>、</w:t>
      </w:r>
      <w:r>
        <w:rPr>
          <w:rFonts w:hint="eastAsia" w:ascii="黑体" w:hAnsi="黑体" w:eastAsia="黑体" w:cs="黑体"/>
          <w:color w:val="000000"/>
          <w:kern w:val="0"/>
          <w:sz w:val="32"/>
          <w:szCs w:val="32"/>
        </w:rPr>
        <w:t>关于“两个同等对待”政策</w:t>
      </w:r>
    </w:p>
    <w:p w14:paraId="0783E4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eastAsia" w:ascii="仿宋" w:hAnsi="仿宋" w:eastAsia="仿宋" w:cs="仿宋"/>
          <w:color w:val="000000"/>
          <w:kern w:val="0"/>
          <w:sz w:val="32"/>
          <w:szCs w:val="32"/>
          <w:lang w:val="en"/>
        </w:rPr>
        <w:t>,</w:t>
      </w:r>
      <w:r>
        <w:rPr>
          <w:rFonts w:hint="eastAsia" w:ascii="仿宋" w:hAnsi="仿宋" w:eastAsia="仿宋" w:cs="仿宋"/>
          <w:color w:val="000000"/>
          <w:kern w:val="0"/>
          <w:sz w:val="32"/>
          <w:szCs w:val="32"/>
        </w:rPr>
        <w:t>其住培合格证书中的培训专业应当与招聘岗位的专业要求相一致。</w:t>
      </w:r>
    </w:p>
    <w:p w14:paraId="05BAD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000000"/>
          <w:kern w:val="0"/>
          <w:sz w:val="32"/>
          <w:szCs w:val="32"/>
          <w:lang w:val="en-US" w:eastAsia="zh-CN"/>
        </w:rPr>
        <w:t>十</w:t>
      </w:r>
      <w:r>
        <w:rPr>
          <w:rFonts w:hint="default" w:ascii="Times New Roman" w:hAnsi="Times New Roman" w:eastAsia="黑体" w:cs="Times New Roman"/>
          <w:sz w:val="32"/>
          <w:szCs w:val="32"/>
        </w:rPr>
        <w:t>、</w:t>
      </w:r>
      <w:r>
        <w:rPr>
          <w:rFonts w:hint="eastAsia" w:ascii="黑体" w:hAnsi="黑体" w:eastAsia="黑体" w:cs="黑体"/>
          <w:color w:val="auto"/>
          <w:kern w:val="0"/>
          <w:sz w:val="32"/>
          <w:szCs w:val="32"/>
        </w:rPr>
        <w:t>关于202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年毕业的定向生、委培生报考问题</w:t>
      </w:r>
    </w:p>
    <w:p w14:paraId="3DCC3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年毕业的定向生、委培生不得报考。</w:t>
      </w:r>
    </w:p>
    <w:p w14:paraId="7CAE3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十一、关于职业资格证书、医师规范化培训合格证取得时间问题</w:t>
      </w:r>
    </w:p>
    <w:p w14:paraId="01E62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报考医师岗位的考生需取得相应的执业资格，202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届普通高校毕业生应于202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年11月30日前取得资格证。要求取得住院医师规范化培训合格证的岗位，202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年规培结束但未参加结业考试的人员可报考，报考人员应于202</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年11月30日前取得合格证。</w:t>
      </w:r>
    </w:p>
    <w:p w14:paraId="65FDA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十二、关于岗位条件中的年龄要求</w:t>
      </w:r>
    </w:p>
    <w:p w14:paraId="41FAFE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color w:val="000000"/>
          <w:kern w:val="0"/>
          <w:sz w:val="32"/>
          <w:szCs w:val="32"/>
        </w:rPr>
        <w:t>岗位要求年龄为3</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周岁</w:t>
      </w:r>
      <w:r>
        <w:rPr>
          <w:rFonts w:hint="eastAsia" w:ascii="仿宋" w:hAnsi="仿宋" w:eastAsia="仿宋" w:cs="仿宋"/>
          <w:color w:val="000000"/>
          <w:kern w:val="0"/>
          <w:sz w:val="32"/>
          <w:szCs w:val="32"/>
          <w:lang w:val="en-US" w:eastAsia="zh-CN"/>
        </w:rPr>
        <w:t>及</w:t>
      </w:r>
      <w:r>
        <w:rPr>
          <w:rFonts w:hint="eastAsia" w:ascii="仿宋" w:hAnsi="仿宋" w:eastAsia="仿宋" w:cs="仿宋"/>
          <w:color w:val="000000"/>
          <w:kern w:val="0"/>
          <w:sz w:val="32"/>
          <w:szCs w:val="32"/>
        </w:rPr>
        <w:t>以下的，报考人员须为19</w:t>
      </w:r>
      <w:r>
        <w:rPr>
          <w:rFonts w:hint="eastAsia" w:ascii="仿宋" w:hAnsi="仿宋" w:eastAsia="仿宋" w:cs="仿宋"/>
          <w:color w:val="000000"/>
          <w:kern w:val="0"/>
          <w:sz w:val="32"/>
          <w:szCs w:val="32"/>
          <w:lang w:val="en-US" w:eastAsia="zh-CN"/>
        </w:rPr>
        <w:t>90</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6月23</w:t>
      </w:r>
      <w:bookmarkStart w:id="0" w:name="_GoBack"/>
      <w:bookmarkEnd w:id="0"/>
      <w:r>
        <w:rPr>
          <w:rFonts w:hint="eastAsia" w:ascii="仿宋" w:hAnsi="仿宋" w:eastAsia="仿宋" w:cs="仿宋"/>
          <w:color w:val="000000"/>
          <w:kern w:val="0"/>
          <w:sz w:val="32"/>
          <w:szCs w:val="32"/>
          <w:lang w:val="en-US" w:eastAsia="zh-CN"/>
        </w:rPr>
        <w:t>日</w:t>
      </w:r>
      <w:r>
        <w:rPr>
          <w:rFonts w:hint="eastAsia" w:ascii="仿宋" w:hAnsi="仿宋" w:eastAsia="仿宋" w:cs="仿宋"/>
          <w:color w:val="000000"/>
          <w:kern w:val="0"/>
          <w:sz w:val="32"/>
          <w:szCs w:val="32"/>
        </w:rPr>
        <w:t>后出生。其他年龄段要求，以此类推。</w:t>
      </w:r>
    </w:p>
    <w:p w14:paraId="3B158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lang w:val="en-US" w:eastAsia="zh-CN"/>
        </w:rPr>
      </w:pPr>
    </w:p>
    <w:sectPr>
      <w:pgSz w:w="11906" w:h="16838"/>
      <w:pgMar w:top="1383" w:right="1800" w:bottom="138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969F74-2FB1-4CEB-B274-43447B7CA7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E291623-B653-4CE4-839F-DC9C8DA74519}"/>
  </w:font>
  <w:font w:name="仿宋_GB2312">
    <w:panose1 w:val="02010609030101010101"/>
    <w:charset w:val="86"/>
    <w:family w:val="modern"/>
    <w:pitch w:val="default"/>
    <w:sig w:usb0="00000001" w:usb1="080E0000" w:usb2="00000000" w:usb3="00000000" w:csb0="00040000" w:csb1="00000000"/>
    <w:embedRegular r:id="rId3" w:fontKey="{7F4E71EF-F61F-409A-A757-30D3C3A5496F}"/>
  </w:font>
  <w:font w:name="仿宋">
    <w:panose1 w:val="02010609060101010101"/>
    <w:charset w:val="86"/>
    <w:family w:val="auto"/>
    <w:pitch w:val="default"/>
    <w:sig w:usb0="800002BF" w:usb1="38CF7CFA" w:usb2="00000016" w:usb3="00000000" w:csb0="00040001" w:csb1="00000000"/>
    <w:embedRegular r:id="rId4" w:fontKey="{55929EE8-0B58-4BFE-A124-544AF3B4CB95}"/>
  </w:font>
  <w:font w:name="楷体">
    <w:panose1 w:val="02010609060101010101"/>
    <w:charset w:val="86"/>
    <w:family w:val="modern"/>
    <w:pitch w:val="default"/>
    <w:sig w:usb0="800002BF" w:usb1="38CF7CFA" w:usb2="00000016" w:usb3="00000000" w:csb0="00040001" w:csb1="00000000"/>
    <w:embedRegular r:id="rId5" w:fontKey="{618F28EE-0432-4BB7-A1AB-ADA109A917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59138"/>
    <w:multiLevelType w:val="singleLevel"/>
    <w:tmpl w:val="B72591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MTRjMmNlOWY2ODE2ZjQwY2U1ODllMWY2MDg3M2IifQ=="/>
  </w:docVars>
  <w:rsids>
    <w:rsidRoot w:val="7EBE2D81"/>
    <w:rsid w:val="00DE0DE9"/>
    <w:rsid w:val="00E117BB"/>
    <w:rsid w:val="012742FF"/>
    <w:rsid w:val="041D4F8A"/>
    <w:rsid w:val="046543B9"/>
    <w:rsid w:val="04BE409C"/>
    <w:rsid w:val="04C977A1"/>
    <w:rsid w:val="052249A7"/>
    <w:rsid w:val="0A6C27B3"/>
    <w:rsid w:val="0B302B26"/>
    <w:rsid w:val="0F5E43BF"/>
    <w:rsid w:val="0FEFEA1F"/>
    <w:rsid w:val="14BD2EC5"/>
    <w:rsid w:val="183D0B4A"/>
    <w:rsid w:val="193607D6"/>
    <w:rsid w:val="19A11183"/>
    <w:rsid w:val="1AB20C61"/>
    <w:rsid w:val="1AB55E3D"/>
    <w:rsid w:val="1B46065D"/>
    <w:rsid w:val="1CBF7892"/>
    <w:rsid w:val="1D2A2D95"/>
    <w:rsid w:val="1E402083"/>
    <w:rsid w:val="1FE105DB"/>
    <w:rsid w:val="1FE73B52"/>
    <w:rsid w:val="1FFF3327"/>
    <w:rsid w:val="1FFF3983"/>
    <w:rsid w:val="20195575"/>
    <w:rsid w:val="208366E3"/>
    <w:rsid w:val="208F53CA"/>
    <w:rsid w:val="23496AE1"/>
    <w:rsid w:val="25F233F4"/>
    <w:rsid w:val="28D71F70"/>
    <w:rsid w:val="2AF9FB5E"/>
    <w:rsid w:val="2B7E27B9"/>
    <w:rsid w:val="2C7D1A05"/>
    <w:rsid w:val="2DE80048"/>
    <w:rsid w:val="2F677A93"/>
    <w:rsid w:val="311F752F"/>
    <w:rsid w:val="317829D3"/>
    <w:rsid w:val="32AB4EF5"/>
    <w:rsid w:val="35F7F0B4"/>
    <w:rsid w:val="37346317"/>
    <w:rsid w:val="385DC8FA"/>
    <w:rsid w:val="39422FC4"/>
    <w:rsid w:val="39A87DF2"/>
    <w:rsid w:val="39C3A0E1"/>
    <w:rsid w:val="3AA43188"/>
    <w:rsid w:val="3AB7E1D7"/>
    <w:rsid w:val="3B66455B"/>
    <w:rsid w:val="3D3B2CF2"/>
    <w:rsid w:val="3D9F47F8"/>
    <w:rsid w:val="3DF1587D"/>
    <w:rsid w:val="3E295E1B"/>
    <w:rsid w:val="3E9CEEFE"/>
    <w:rsid w:val="3EBA5FB0"/>
    <w:rsid w:val="3EC26319"/>
    <w:rsid w:val="3F100F98"/>
    <w:rsid w:val="3FFBC6A2"/>
    <w:rsid w:val="3FFF6E1D"/>
    <w:rsid w:val="400C7577"/>
    <w:rsid w:val="417F5B54"/>
    <w:rsid w:val="42B11461"/>
    <w:rsid w:val="42CB3EA4"/>
    <w:rsid w:val="43BE4EB7"/>
    <w:rsid w:val="45927E77"/>
    <w:rsid w:val="46976441"/>
    <w:rsid w:val="4756E356"/>
    <w:rsid w:val="479DC7FB"/>
    <w:rsid w:val="4A611111"/>
    <w:rsid w:val="4C0254FA"/>
    <w:rsid w:val="4D9F58D9"/>
    <w:rsid w:val="4EC86B40"/>
    <w:rsid w:val="4F6E345F"/>
    <w:rsid w:val="4F7FD0F6"/>
    <w:rsid w:val="4FF67770"/>
    <w:rsid w:val="50DE6667"/>
    <w:rsid w:val="50E21CB3"/>
    <w:rsid w:val="51CA798D"/>
    <w:rsid w:val="521460D1"/>
    <w:rsid w:val="52C75233"/>
    <w:rsid w:val="55816CA9"/>
    <w:rsid w:val="55FFC3A8"/>
    <w:rsid w:val="57756306"/>
    <w:rsid w:val="577A0797"/>
    <w:rsid w:val="577D0B9E"/>
    <w:rsid w:val="57EF7C6B"/>
    <w:rsid w:val="57FF95EA"/>
    <w:rsid w:val="57FFC7B3"/>
    <w:rsid w:val="5AD607C7"/>
    <w:rsid w:val="5B270522"/>
    <w:rsid w:val="5B7FF18F"/>
    <w:rsid w:val="5CDF4893"/>
    <w:rsid w:val="5D3C099D"/>
    <w:rsid w:val="5DAB1278"/>
    <w:rsid w:val="5EBF6570"/>
    <w:rsid w:val="5FCD8F9C"/>
    <w:rsid w:val="5FCFF06C"/>
    <w:rsid w:val="5FDA2A9F"/>
    <w:rsid w:val="5FDD20FC"/>
    <w:rsid w:val="5FE8C00D"/>
    <w:rsid w:val="60AFFE5A"/>
    <w:rsid w:val="60BE24AE"/>
    <w:rsid w:val="62AF7A80"/>
    <w:rsid w:val="64147933"/>
    <w:rsid w:val="656B9190"/>
    <w:rsid w:val="65E96669"/>
    <w:rsid w:val="65EB1D86"/>
    <w:rsid w:val="66340220"/>
    <w:rsid w:val="679551F1"/>
    <w:rsid w:val="68F51E4B"/>
    <w:rsid w:val="6ABE519D"/>
    <w:rsid w:val="6ACF5C83"/>
    <w:rsid w:val="6B577368"/>
    <w:rsid w:val="6BA73F97"/>
    <w:rsid w:val="6BD9CADD"/>
    <w:rsid w:val="6CD934EC"/>
    <w:rsid w:val="6D163BE3"/>
    <w:rsid w:val="6D3401C8"/>
    <w:rsid w:val="6DB2157E"/>
    <w:rsid w:val="6DBF4CD3"/>
    <w:rsid w:val="6DF7F861"/>
    <w:rsid w:val="6E2373C9"/>
    <w:rsid w:val="6F758CCC"/>
    <w:rsid w:val="6FFB24E6"/>
    <w:rsid w:val="6FFDDB17"/>
    <w:rsid w:val="6FFFF958"/>
    <w:rsid w:val="70FF90E4"/>
    <w:rsid w:val="715F949D"/>
    <w:rsid w:val="71FB96CF"/>
    <w:rsid w:val="726FCF89"/>
    <w:rsid w:val="72ABB730"/>
    <w:rsid w:val="72FAC56C"/>
    <w:rsid w:val="73FF12C0"/>
    <w:rsid w:val="757EA064"/>
    <w:rsid w:val="75F1324E"/>
    <w:rsid w:val="76AFBDF1"/>
    <w:rsid w:val="77207080"/>
    <w:rsid w:val="773FE2B8"/>
    <w:rsid w:val="77FDE703"/>
    <w:rsid w:val="78F86DAF"/>
    <w:rsid w:val="7AAA1AB7"/>
    <w:rsid w:val="7AAF4B5B"/>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BFB9903"/>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2095</Words>
  <Characters>2172</Characters>
  <Lines>1</Lines>
  <Paragraphs>1</Paragraphs>
  <TotalTime>14</TotalTime>
  <ScaleCrop>false</ScaleCrop>
  <LinksUpToDate>false</LinksUpToDate>
  <CharactersWithSpaces>2172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2023-03-27T16:21:00Z</dcterms:created>
  <dc:creator>test</dc:creator>
  <cp:lastModifiedBy>WPS_1691294429</cp:lastModifiedBy>
  <cp:lastPrinted>2025-04-22T08:28:00Z</cp:lastPrinted>
  <dcterms:modified xsi:type="dcterms:W3CDTF">2026-06-23T02:24:37Z</dcterms:modified>
  <dc:title>赣南医科大学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60E7FBF72720457EA0E8FB2DE61AE1F6_13</vt:lpwstr>
  </property>
  <property fmtid="{D5CDD505-2E9C-101B-9397-08002B2CF9AE}" pid="4" name="KSOTemplateDocerSaveRecord">
    <vt:lpwstr>eyJoZGlkIjoiMjM1NzRjYmQwYmM1NjliOTJlNzQ0ZjQ1MTA1YmNhM2UiLCJ1c2VySWQiOiIzOTA0MjQ4NzkifQ==</vt:lpwstr>
  </property>
</Properties>
</file>